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B76B1" w14:textId="51CDE403" w:rsidR="00411925" w:rsidRDefault="00411925" w:rsidP="00411925">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Pr="58EC049B">
        <w:rPr>
          <w:rFonts w:ascii="Arial" w:hAnsi="Arial" w:cs="Arial"/>
          <w:b/>
          <w:bCs/>
          <w:color w:val="000000" w:themeColor="text1"/>
          <w:sz w:val="26"/>
          <w:szCs w:val="26"/>
        </w:rPr>
        <w:t>2</w:t>
      </w:r>
      <w:r>
        <w:rPr>
          <w:rFonts w:ascii="Arial" w:hAnsi="Arial" w:cs="Arial"/>
          <w:b/>
          <w:bCs/>
          <w:color w:val="000000" w:themeColor="text1"/>
          <w:sz w:val="26"/>
          <w:szCs w:val="26"/>
        </w:rPr>
        <w:t>20</w:t>
      </w:r>
      <w:r w:rsidR="0087768A">
        <w:rPr>
          <w:rFonts w:ascii="Arial" w:hAnsi="Arial" w:cs="Arial"/>
          <w:b/>
          <w:bCs/>
          <w:color w:val="000000" w:themeColor="text1"/>
          <w:sz w:val="26"/>
          <w:szCs w:val="26"/>
        </w:rPr>
        <w:t>0212</w:t>
      </w:r>
    </w:p>
    <w:p w14:paraId="110EB4B6" w14:textId="7BFB1E5B" w:rsidR="00783B93" w:rsidRDefault="00411925"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9A8B6F0"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10.3.</w:t>
      </w:r>
      <w:r w:rsidR="00916647">
        <w:rPr>
          <w:rFonts w:ascii="Arial" w:eastAsia="MS Mincho" w:hAnsi="Arial" w:cs="Arial"/>
          <w:b/>
          <w:bCs/>
          <w:sz w:val="24"/>
          <w:szCs w:val="24"/>
        </w:rPr>
        <w:t>1</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EF3F1FD"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916647">
        <w:rPr>
          <w:rFonts w:ascii="Arial" w:eastAsia="Times New Roman" w:hAnsi="Arial" w:cs="Arial"/>
          <w:b/>
          <w:bCs/>
          <w:sz w:val="24"/>
        </w:rPr>
        <w:t>location reporting</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309A8A73"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304B3D">
        <w:rPr>
          <w:sz w:val="22"/>
          <w:szCs w:val="22"/>
        </w:rPr>
        <w:t xml:space="preserve">several agreements have been </w:t>
      </w:r>
      <w:r w:rsidR="00004D3D">
        <w:rPr>
          <w:sz w:val="22"/>
          <w:szCs w:val="22"/>
        </w:rPr>
        <w:t>achieved</w:t>
      </w:r>
      <w:r w:rsidR="00304B3D">
        <w:rPr>
          <w:sz w:val="22"/>
          <w:szCs w:val="22"/>
        </w:rPr>
        <w:t xml:space="preserve"> </w:t>
      </w:r>
      <w:r w:rsidR="00A207C9" w:rsidRPr="00A207C9">
        <w:rPr>
          <w:sz w:val="22"/>
          <w:szCs w:val="22"/>
        </w:rPr>
        <w:t xml:space="preserve">with respect to </w:t>
      </w:r>
      <w:r w:rsidR="00D62413">
        <w:rPr>
          <w:sz w:val="22"/>
          <w:szCs w:val="22"/>
        </w:rPr>
        <w:t>UE location reporting during initial access and in connected mode</w:t>
      </w:r>
      <w:r w:rsidR="00304B3D">
        <w:rPr>
          <w:sz w:val="22"/>
          <w:szCs w:val="22"/>
        </w:rPr>
        <w:t>:</w:t>
      </w:r>
    </w:p>
    <w:p w14:paraId="379C7636" w14:textId="77777777" w:rsidR="00D62413" w:rsidRDefault="00D62413" w:rsidP="00D62413">
      <w:pPr>
        <w:pStyle w:val="Doc-text2"/>
        <w:pBdr>
          <w:top w:val="single" w:sz="4" w:space="1" w:color="auto"/>
          <w:left w:val="single" w:sz="4" w:space="4" w:color="auto"/>
          <w:bottom w:val="single" w:sz="4" w:space="1" w:color="auto"/>
          <w:right w:val="single" w:sz="4" w:space="4" w:color="auto"/>
        </w:pBdr>
        <w:ind w:left="1260" w:firstLine="0"/>
      </w:pPr>
      <w:r>
        <w:t>Agreements:</w:t>
      </w:r>
    </w:p>
    <w:p w14:paraId="086FCAAA" w14:textId="77777777" w:rsidR="00D62413" w:rsidRDefault="00D62413" w:rsidP="00D62413">
      <w:pPr>
        <w:pStyle w:val="Doc-text2"/>
        <w:numPr>
          <w:ilvl w:val="0"/>
          <w:numId w:val="34"/>
        </w:numPr>
        <w:pBdr>
          <w:top w:val="single" w:sz="4" w:space="1" w:color="auto"/>
          <w:left w:val="single" w:sz="4" w:space="4" w:color="auto"/>
          <w:bottom w:val="single" w:sz="4" w:space="1" w:color="auto"/>
          <w:right w:val="single" w:sz="4" w:space="4" w:color="auto"/>
        </w:pBdr>
        <w:ind w:left="1620"/>
      </w:pPr>
      <w:r>
        <w:t>If SA3 replies with concern on reporting UE location with any granularity during initial access, RAN2 will revisit agreement/solution for reporting UE location during initial access.</w:t>
      </w:r>
    </w:p>
    <w:p w14:paraId="43BE9574" w14:textId="77777777" w:rsidR="00D62413" w:rsidRDefault="00D62413" w:rsidP="00D62413">
      <w:pPr>
        <w:pStyle w:val="Doc-text2"/>
        <w:numPr>
          <w:ilvl w:val="0"/>
          <w:numId w:val="34"/>
        </w:numPr>
        <w:pBdr>
          <w:top w:val="single" w:sz="4" w:space="1" w:color="auto"/>
          <w:left w:val="single" w:sz="4" w:space="4" w:color="auto"/>
          <w:bottom w:val="single" w:sz="4" w:space="1" w:color="auto"/>
          <w:right w:val="single" w:sz="4" w:space="4" w:color="auto"/>
        </w:pBdr>
        <w:ind w:left="1620"/>
      </w:pPr>
      <w: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3A4D03ED" w14:textId="4A1B403F" w:rsidR="00D62413" w:rsidRDefault="00D62413" w:rsidP="006D630F">
      <w:pPr>
        <w:rPr>
          <w:sz w:val="22"/>
          <w:szCs w:val="22"/>
        </w:rPr>
      </w:pPr>
    </w:p>
    <w:p w14:paraId="51FF0F6B" w14:textId="77777777" w:rsidR="00D62413" w:rsidRDefault="00D62413" w:rsidP="00D62413">
      <w:pPr>
        <w:pStyle w:val="Doc-text2"/>
        <w:pBdr>
          <w:top w:val="single" w:sz="4" w:space="1" w:color="auto"/>
          <w:left w:val="single" w:sz="4" w:space="4" w:color="auto"/>
          <w:bottom w:val="single" w:sz="4" w:space="1" w:color="auto"/>
          <w:right w:val="single" w:sz="4" w:space="4" w:color="auto"/>
        </w:pBdr>
      </w:pPr>
      <w:r>
        <w:t>Agreements via email - via offline 102:</w:t>
      </w:r>
    </w:p>
    <w:p w14:paraId="40FF5EA0" w14:textId="77777777" w:rsidR="00D62413" w:rsidRDefault="00D62413" w:rsidP="00D62413">
      <w:pPr>
        <w:pStyle w:val="Doc-text2"/>
        <w:numPr>
          <w:ilvl w:val="0"/>
          <w:numId w:val="35"/>
        </w:numPr>
        <w:pBdr>
          <w:top w:val="single" w:sz="4" w:space="1" w:color="auto"/>
          <w:left w:val="single" w:sz="4" w:space="4" w:color="auto"/>
          <w:bottom w:val="single" w:sz="4" w:space="1" w:color="auto"/>
          <w:right w:val="single" w:sz="4" w:space="4" w:color="auto"/>
        </w:pBdr>
      </w:pPr>
      <w:r>
        <w:t>If SA3 has no concern reporting coarse location during initial access, the coarse location information is reported in Msg5, i.e., via RRCSetupComplete/RRCResumeComplete message.</w:t>
      </w:r>
    </w:p>
    <w:p w14:paraId="1FDE0967" w14:textId="77777777" w:rsidR="00D62413" w:rsidRDefault="00D62413" w:rsidP="00D62413">
      <w:pPr>
        <w:pStyle w:val="Doc-text2"/>
        <w:numPr>
          <w:ilvl w:val="0"/>
          <w:numId w:val="35"/>
        </w:numPr>
        <w:pBdr>
          <w:top w:val="single" w:sz="4" w:space="1" w:color="auto"/>
          <w:left w:val="single" w:sz="4" w:space="4" w:color="auto"/>
          <w:bottom w:val="single" w:sz="4" w:space="1" w:color="auto"/>
          <w:right w:val="single" w:sz="4" w:space="4" w:color="auto"/>
        </w:pBdr>
      </w:pPr>
      <w:r>
        <w:t xml:space="preserve">For </w:t>
      </w:r>
      <w:bookmarkStart w:id="1" w:name="_Hlk90384572"/>
      <w:r>
        <w:t>coarse UE location reporting during initial access</w:t>
      </w:r>
      <w:bookmarkEnd w:id="1"/>
      <w:r>
        <w:t>, the location granularity is not indicated to UE via SIB</w:t>
      </w:r>
    </w:p>
    <w:p w14:paraId="241B6FC3" w14:textId="77777777" w:rsidR="00D62413" w:rsidRPr="006872F6" w:rsidRDefault="00D62413" w:rsidP="00D62413">
      <w:pPr>
        <w:pStyle w:val="Doc-text2"/>
        <w:numPr>
          <w:ilvl w:val="0"/>
          <w:numId w:val="35"/>
        </w:numPr>
        <w:pBdr>
          <w:top w:val="single" w:sz="4" w:space="1" w:color="auto"/>
          <w:left w:val="single" w:sz="4" w:space="4" w:color="auto"/>
          <w:bottom w:val="single" w:sz="4" w:space="1" w:color="auto"/>
          <w:right w:val="single" w:sz="4" w:space="4" w:color="auto"/>
        </w:pBdr>
      </w:pPr>
      <w:r w:rsidRPr="006872F6">
        <w:rPr>
          <w:rFonts w:eastAsia="SimSun"/>
          <w:color w:val="000000"/>
          <w:szCs w:val="20"/>
        </w:rPr>
        <w:t>Enhancements to validate the UE ’s coarse location information is not needed from RAN2 perspective. Whether this is needed by the network is up to other WGs.</w:t>
      </w:r>
    </w:p>
    <w:p w14:paraId="4B9B6049" w14:textId="77777777" w:rsidR="00D62413" w:rsidRPr="006872F6" w:rsidRDefault="00D62413" w:rsidP="00D62413">
      <w:pPr>
        <w:pStyle w:val="Doc-text2"/>
        <w:numPr>
          <w:ilvl w:val="0"/>
          <w:numId w:val="35"/>
        </w:numPr>
        <w:pBdr>
          <w:top w:val="single" w:sz="4" w:space="1" w:color="auto"/>
          <w:left w:val="single" w:sz="4" w:space="4" w:color="auto"/>
          <w:bottom w:val="single" w:sz="4" w:space="1" w:color="auto"/>
          <w:right w:val="single" w:sz="4" w:space="4" w:color="auto"/>
        </w:pBdr>
      </w:pPr>
      <w:r w:rsidRPr="006872F6">
        <w:rPr>
          <w:rFonts w:eastAsia="SimSun"/>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olor w:val="000000"/>
          <w:szCs w:val="20"/>
        </w:rPr>
        <w:t>information from the UE in NTN.</w:t>
      </w:r>
      <w:r w:rsidRPr="006872F6">
        <w:rPr>
          <w:rFonts w:eastAsia="SimSun"/>
          <w:color w:val="000000"/>
          <w:szCs w:val="20"/>
        </w:rPr>
        <w:t xml:space="preserve"> RAN2 discuss whether to send LS to SA3</w:t>
      </w:r>
    </w:p>
    <w:p w14:paraId="22C99F32" w14:textId="77777777" w:rsidR="00D62413" w:rsidRDefault="00D62413" w:rsidP="00D62413">
      <w:pPr>
        <w:pStyle w:val="Doc-text2"/>
        <w:numPr>
          <w:ilvl w:val="0"/>
          <w:numId w:val="35"/>
        </w:numPr>
        <w:pBdr>
          <w:top w:val="single" w:sz="4" w:space="1" w:color="auto"/>
          <w:left w:val="single" w:sz="4" w:space="4" w:color="auto"/>
          <w:bottom w:val="single" w:sz="4" w:space="1" w:color="auto"/>
          <w:right w:val="single" w:sz="4" w:space="4" w:color="auto"/>
        </w:pBdr>
      </w:pPr>
      <w:r>
        <w:t>Aperiodic location reporting (e.g., via DCI) is not supported.</w:t>
      </w:r>
    </w:p>
    <w:p w14:paraId="2BED105D" w14:textId="77777777" w:rsidR="00D62413" w:rsidRDefault="00D62413" w:rsidP="00D62413">
      <w:pPr>
        <w:pStyle w:val="Doc-text2"/>
        <w:pBdr>
          <w:top w:val="single" w:sz="4" w:space="1" w:color="auto"/>
          <w:left w:val="single" w:sz="4" w:space="4" w:color="auto"/>
          <w:bottom w:val="single" w:sz="4" w:space="1" w:color="auto"/>
          <w:right w:val="single" w:sz="4" w:space="4" w:color="auto"/>
        </w:pBdr>
      </w:pPr>
      <w:r>
        <w:t>Working assumption:</w:t>
      </w:r>
    </w:p>
    <w:p w14:paraId="40999966" w14:textId="77777777" w:rsidR="00D62413" w:rsidRDefault="00D62413" w:rsidP="00D62413">
      <w:pPr>
        <w:pStyle w:val="Doc-text2"/>
        <w:numPr>
          <w:ilvl w:val="0"/>
          <w:numId w:val="36"/>
        </w:numPr>
        <w:pBdr>
          <w:top w:val="single" w:sz="4" w:space="1" w:color="auto"/>
          <w:left w:val="single" w:sz="4" w:space="4" w:color="auto"/>
          <w:bottom w:val="single" w:sz="4" w:space="1" w:color="auto"/>
          <w:right w:val="single" w:sz="4" w:space="4" w:color="auto"/>
        </w:pBdr>
      </w:pPr>
      <w:r>
        <w:t>Event triggered-based UE location reporting are configured by gNB to obtain UE location update of mobile UEs in RRC_CONNECTED</w:t>
      </w:r>
    </w:p>
    <w:p w14:paraId="127C9F7C" w14:textId="6876F093" w:rsidR="00D62413" w:rsidRDefault="00D62413" w:rsidP="006D630F">
      <w:pPr>
        <w:rPr>
          <w:sz w:val="22"/>
          <w:szCs w:val="22"/>
        </w:rPr>
      </w:pPr>
    </w:p>
    <w:p w14:paraId="0D5A93EB" w14:textId="77777777" w:rsidR="00D62413" w:rsidRDefault="00D62413" w:rsidP="00D62413">
      <w:pPr>
        <w:pStyle w:val="Doc-text2"/>
        <w:pBdr>
          <w:top w:val="single" w:sz="4" w:space="1" w:color="auto"/>
          <w:left w:val="single" w:sz="4" w:space="4" w:color="auto"/>
          <w:bottom w:val="single" w:sz="4" w:space="1" w:color="auto"/>
          <w:right w:val="single" w:sz="4" w:space="4" w:color="auto"/>
        </w:pBdr>
      </w:pPr>
      <w:r>
        <w:t>Agreements via email - from offline 102 second round:</w:t>
      </w:r>
    </w:p>
    <w:p w14:paraId="66E94781" w14:textId="77777777" w:rsidR="00D62413" w:rsidRPr="00635504" w:rsidRDefault="00D62413" w:rsidP="00D62413">
      <w:pPr>
        <w:pStyle w:val="Doc-text2"/>
        <w:numPr>
          <w:ilvl w:val="0"/>
          <w:numId w:val="37"/>
        </w:numPr>
        <w:pBdr>
          <w:top w:val="single" w:sz="4" w:space="1" w:color="auto"/>
          <w:left w:val="single" w:sz="4" w:space="4" w:color="auto"/>
          <w:bottom w:val="single" w:sz="4" w:space="1" w:color="auto"/>
          <w:right w:val="single" w:sz="4" w:space="4" w:color="auto"/>
        </w:pBdr>
      </w:pPr>
      <w:r w:rsidRPr="00635504">
        <w:t>Send new LS to SA3 for the need of NTN specific user consent for obtaining UE location by gNB."</w:t>
      </w:r>
    </w:p>
    <w:p w14:paraId="1E69155A" w14:textId="77777777" w:rsidR="00D62413" w:rsidRDefault="00D62413" w:rsidP="00D62413">
      <w:pPr>
        <w:pStyle w:val="Doc-text2"/>
        <w:ind w:left="0" w:firstLine="0"/>
      </w:pPr>
    </w:p>
    <w:p w14:paraId="4064F057" w14:textId="77777777" w:rsidR="00D62413" w:rsidRDefault="00D62413" w:rsidP="00D62413">
      <w:pPr>
        <w:pStyle w:val="Doc-text2"/>
        <w:pBdr>
          <w:top w:val="single" w:sz="4" w:space="1" w:color="auto"/>
          <w:left w:val="single" w:sz="4" w:space="1" w:color="auto"/>
          <w:bottom w:val="single" w:sz="4" w:space="1" w:color="auto"/>
          <w:right w:val="single" w:sz="4" w:space="1" w:color="auto"/>
        </w:pBdr>
      </w:pPr>
      <w:r>
        <w:lastRenderedPageBreak/>
        <w:t>Agreements online:</w:t>
      </w:r>
    </w:p>
    <w:p w14:paraId="7B6520DA" w14:textId="77777777" w:rsidR="00D62413" w:rsidRDefault="00D62413" w:rsidP="00D62413">
      <w:pPr>
        <w:pStyle w:val="Doc-text2"/>
        <w:numPr>
          <w:ilvl w:val="0"/>
          <w:numId w:val="38"/>
        </w:numPr>
        <w:pBdr>
          <w:top w:val="single" w:sz="4" w:space="1" w:color="auto"/>
          <w:left w:val="single" w:sz="4" w:space="1" w:color="auto"/>
          <w:bottom w:val="single" w:sz="4" w:space="1" w:color="auto"/>
          <w:right w:val="single" w:sz="4" w:space="1" w:color="auto"/>
        </w:pBdr>
      </w:pPr>
      <w:r>
        <w:t xml:space="preserve">If accepted by SA3, if the gNB has user consent to obtain UE location in NTN, </w:t>
      </w:r>
      <w:r w:rsidRPr="008A4B4A">
        <w:t xml:space="preserve">reporting of finer location information/full GNSS </w:t>
      </w:r>
      <w:r>
        <w:t xml:space="preserve">coordinates in RRC_CONNECTED can be </w:t>
      </w:r>
      <w:r w:rsidRPr="008A4B4A">
        <w:t>supported after AS security is enabled</w:t>
      </w:r>
    </w:p>
    <w:p w14:paraId="71AA56EF" w14:textId="77777777" w:rsidR="00D62413" w:rsidRPr="002068A0" w:rsidRDefault="00D62413" w:rsidP="00D62413">
      <w:pPr>
        <w:pStyle w:val="Doc-text2"/>
        <w:numPr>
          <w:ilvl w:val="0"/>
          <w:numId w:val="38"/>
        </w:numPr>
        <w:pBdr>
          <w:top w:val="single" w:sz="4" w:space="1" w:color="auto"/>
          <w:left w:val="single" w:sz="4" w:space="1" w:color="auto"/>
          <w:bottom w:val="single" w:sz="4" w:space="1" w:color="auto"/>
          <w:right w:val="single" w:sz="4" w:space="1" w:color="auto"/>
        </w:pBdr>
      </w:pPr>
      <w:r>
        <w:t>P</w:t>
      </w:r>
      <w:r w:rsidRPr="002068A0">
        <w:t>eriodic location reporting can also be configured by gNB to obtain UE location update of mobi</w:t>
      </w:r>
      <w:r>
        <w:t xml:space="preserve">le UEs in RRC_CONNECTED. </w:t>
      </w:r>
      <w:r w:rsidRPr="002068A0">
        <w:t>RAN2 discuss whether it is part of existing periodic measurement report configuration or a new configuration for periodic reporting of UE location.</w:t>
      </w:r>
    </w:p>
    <w:p w14:paraId="35F8301D" w14:textId="77777777" w:rsidR="00D62413" w:rsidRDefault="00D62413" w:rsidP="006D630F">
      <w:pPr>
        <w:rPr>
          <w:sz w:val="22"/>
          <w:szCs w:val="22"/>
        </w:rPr>
      </w:pPr>
    </w:p>
    <w:p w14:paraId="2B01AEBD" w14:textId="47866534" w:rsidR="00653A6B" w:rsidRPr="00E63E56" w:rsidRDefault="00D62413" w:rsidP="00653A6B">
      <w:pPr>
        <w:rPr>
          <w:sz w:val="22"/>
          <w:szCs w:val="22"/>
          <w:lang w:val="en-US"/>
        </w:rPr>
      </w:pPr>
      <w:r>
        <w:rPr>
          <w:sz w:val="22"/>
          <w:szCs w:val="22"/>
        </w:rPr>
        <w:t xml:space="preserve">Considering the </w:t>
      </w:r>
      <w:r w:rsidR="00004D3D">
        <w:rPr>
          <w:sz w:val="22"/>
          <w:szCs w:val="22"/>
        </w:rPr>
        <w:t>SA3’s</w:t>
      </w:r>
      <w:r>
        <w:rPr>
          <w:sz w:val="22"/>
          <w:szCs w:val="22"/>
        </w:rPr>
        <w:t xml:space="preserve"> LSs </w:t>
      </w:r>
      <w:r w:rsidR="00004D3D">
        <w:rPr>
          <w:sz w:val="22"/>
          <w:szCs w:val="22"/>
        </w:rPr>
        <w:t xml:space="preserve">[1][2][3] </w:t>
      </w:r>
      <w:r>
        <w:rPr>
          <w:sz w:val="22"/>
          <w:szCs w:val="22"/>
        </w:rPr>
        <w:t xml:space="preserve">received </w:t>
      </w:r>
      <w:r w:rsidR="00EA47EF">
        <w:rPr>
          <w:sz w:val="22"/>
          <w:szCs w:val="22"/>
        </w:rPr>
        <w:t xml:space="preserve">by </w:t>
      </w:r>
      <w:r>
        <w:rPr>
          <w:sz w:val="22"/>
          <w:szCs w:val="22"/>
        </w:rPr>
        <w:t>RAN2,</w:t>
      </w:r>
      <w:r w:rsidR="00094334" w:rsidRPr="00B80F68">
        <w:rPr>
          <w:sz w:val="22"/>
          <w:szCs w:val="22"/>
        </w:rPr>
        <w:t xml:space="preserve"> </w:t>
      </w:r>
      <w:r w:rsidR="00E63E56" w:rsidRPr="00E63E56">
        <w:rPr>
          <w:sz w:val="22"/>
          <w:szCs w:val="22"/>
          <w:lang w:val="en-US"/>
        </w:rPr>
        <w:t>this contribution further discuss</w:t>
      </w:r>
      <w:r w:rsidR="00EA47EF">
        <w:rPr>
          <w:sz w:val="22"/>
          <w:szCs w:val="22"/>
          <w:lang w:val="en-US"/>
        </w:rPr>
        <w:t>es</w:t>
      </w:r>
      <w:r w:rsidR="00E63E56" w:rsidRPr="00E63E56">
        <w:rPr>
          <w:sz w:val="22"/>
          <w:szCs w:val="22"/>
          <w:lang w:val="en-US"/>
        </w:rPr>
        <w:t xml:space="preserve"> </w:t>
      </w:r>
      <w:r w:rsidR="00C25520">
        <w:rPr>
          <w:sz w:val="22"/>
          <w:szCs w:val="22"/>
          <w:lang w:val="en-US"/>
        </w:rPr>
        <w:t xml:space="preserve">how to </w:t>
      </w:r>
      <w:r>
        <w:rPr>
          <w:sz w:val="22"/>
          <w:szCs w:val="22"/>
          <w:lang w:val="en-US"/>
        </w:rPr>
        <w:t>handle the remaining issues on UE location reporting</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68DBABF4" w14:textId="67ED7C5C" w:rsidR="00A669D3" w:rsidRPr="0087768A" w:rsidRDefault="00631B31" w:rsidP="0087768A">
      <w:pPr>
        <w:pStyle w:val="Heading2"/>
        <w:spacing w:after="240"/>
        <w:rPr>
          <w:rFonts w:ascii="Arial" w:hAnsi="Arial" w:cs="Arial"/>
          <w:color w:val="auto"/>
          <w:sz w:val="28"/>
          <w:szCs w:val="28"/>
        </w:rPr>
      </w:pPr>
      <w:r w:rsidRPr="0087768A">
        <w:rPr>
          <w:rFonts w:ascii="Arial" w:hAnsi="Arial" w:cs="Arial"/>
          <w:color w:val="auto"/>
          <w:sz w:val="28"/>
          <w:szCs w:val="28"/>
        </w:rPr>
        <w:t xml:space="preserve">2.1 </w:t>
      </w:r>
      <w:r w:rsidR="007415BC" w:rsidRPr="0087768A">
        <w:rPr>
          <w:rFonts w:ascii="Arial" w:hAnsi="Arial" w:cs="Arial"/>
          <w:color w:val="auto"/>
          <w:sz w:val="28"/>
          <w:szCs w:val="28"/>
        </w:rPr>
        <w:t>UE location reporting during initial access</w:t>
      </w:r>
    </w:p>
    <w:p w14:paraId="0E84BE56" w14:textId="1DE71163" w:rsidR="007415BC" w:rsidRDefault="000E1C07" w:rsidP="00C32CE2">
      <w:pPr>
        <w:rPr>
          <w:sz w:val="22"/>
          <w:szCs w:val="22"/>
        </w:rPr>
      </w:pPr>
      <w:r>
        <w:rPr>
          <w:sz w:val="22"/>
          <w:szCs w:val="22"/>
        </w:rPr>
        <w:t xml:space="preserve">In </w:t>
      </w:r>
      <w:r w:rsidR="007415BC">
        <w:rPr>
          <w:sz w:val="22"/>
          <w:szCs w:val="22"/>
        </w:rPr>
        <w:t xml:space="preserve">RAN2#115e meeting, RAN2 agreed that the </w:t>
      </w:r>
      <w:r w:rsidR="007415BC" w:rsidRPr="007415BC">
        <w:rPr>
          <w:sz w:val="22"/>
          <w:szCs w:val="22"/>
        </w:rPr>
        <w:t>coarse UE location reporting during initial access</w:t>
      </w:r>
      <w:r w:rsidR="007415BC">
        <w:rPr>
          <w:sz w:val="22"/>
          <w:szCs w:val="22"/>
        </w:rPr>
        <w:t xml:space="preserve"> is supported. But one pre</w:t>
      </w:r>
      <w:r w:rsidR="001B7F4F">
        <w:rPr>
          <w:sz w:val="22"/>
          <w:szCs w:val="22"/>
        </w:rPr>
        <w:t>-</w:t>
      </w:r>
      <w:r w:rsidR="007415BC">
        <w:rPr>
          <w:sz w:val="22"/>
          <w:szCs w:val="22"/>
        </w:rPr>
        <w:t xml:space="preserve">requisite is </w:t>
      </w:r>
      <w:r w:rsidR="00CD7290">
        <w:rPr>
          <w:sz w:val="22"/>
          <w:szCs w:val="22"/>
        </w:rPr>
        <w:t xml:space="preserve">that </w:t>
      </w:r>
      <w:r w:rsidR="007415BC">
        <w:rPr>
          <w:sz w:val="22"/>
          <w:szCs w:val="22"/>
        </w:rPr>
        <w:t>there is no security concern from SA3. In SA3’s reply LS [1], their view is as follows:</w:t>
      </w:r>
    </w:p>
    <w:tbl>
      <w:tblPr>
        <w:tblStyle w:val="TableGrid"/>
        <w:tblW w:w="0" w:type="auto"/>
        <w:tblLook w:val="04A0" w:firstRow="1" w:lastRow="0" w:firstColumn="1" w:lastColumn="0" w:noHBand="0" w:noVBand="1"/>
      </w:tblPr>
      <w:tblGrid>
        <w:gridCol w:w="9350"/>
      </w:tblGrid>
      <w:tr w:rsidR="00D713D7" w14:paraId="2F88B0BB" w14:textId="77777777" w:rsidTr="00D713D7">
        <w:tc>
          <w:tcPr>
            <w:tcW w:w="9350" w:type="dxa"/>
          </w:tcPr>
          <w:p w14:paraId="29F0BC4B" w14:textId="77777777" w:rsidR="00D713D7" w:rsidRDefault="00D713D7" w:rsidP="00D713D7">
            <w:pPr>
              <w:jc w:val="both"/>
              <w:rPr>
                <w:rFonts w:ascii="Arial" w:hAnsi="Arial" w:cs="Arial"/>
              </w:rPr>
            </w:pPr>
            <w:bookmarkStart w:id="2" w:name="_Hlk69931230"/>
            <w:r w:rsidRPr="009E2131">
              <w:rPr>
                <w:rFonts w:ascii="Arial" w:hAnsi="Arial" w:cs="Arial"/>
              </w:rPr>
              <w:t>SA3 discussed the assumption of RAN2, and could not agree on specific security issues caused by the UE sending location information to the gNB.</w:t>
            </w:r>
            <w:r w:rsidRPr="00B73CBC">
              <w:rPr>
                <w:rFonts w:ascii="Arial" w:hAnsi="Arial" w:cs="Arial"/>
                <w:highlight w:val="green"/>
              </w:rPr>
              <w:t xml:space="preserve"> </w:t>
            </w:r>
          </w:p>
          <w:p w14:paraId="1374523B" w14:textId="77777777" w:rsidR="00D713D7" w:rsidRPr="009E2131" w:rsidRDefault="00D713D7" w:rsidP="00D713D7">
            <w:pPr>
              <w:jc w:val="both"/>
              <w:rPr>
                <w:rFonts w:ascii="Arial" w:hAnsi="Arial" w:cs="Arial"/>
              </w:rPr>
            </w:pPr>
            <w:r w:rsidRPr="009E2131">
              <w:rPr>
                <w:rFonts w:ascii="Arial" w:hAnsi="Arial" w:cs="Arial"/>
              </w:rPr>
              <w:t xml:space="preserve">However, SA3 believes that allowing the UE to send unprotected location information will expose the UE to more risks than not sending it. If a permanent/temporary ID (e.g. SUPI/IMSI, 5G GUTI) is sent together with the location information unprotected at initial access, </w:t>
            </w:r>
            <w:r w:rsidRPr="001C3535">
              <w:rPr>
                <w:rFonts w:ascii="Arial" w:hAnsi="Arial" w:cs="Arial"/>
                <w:highlight w:val="yellow"/>
              </w:rPr>
              <w:t>SA3 is of the view that there could be a privacy issue.</w:t>
            </w:r>
          </w:p>
          <w:p w14:paraId="708351C2" w14:textId="77777777" w:rsidR="00D713D7" w:rsidRPr="00E33DAD" w:rsidRDefault="00D713D7" w:rsidP="00D713D7">
            <w:pPr>
              <w:jc w:val="both"/>
              <w:rPr>
                <w:rFonts w:ascii="Arial" w:hAnsi="Arial" w:cs="Arial"/>
                <w:lang w:eastAsia="zh-CN"/>
              </w:rPr>
            </w:pPr>
            <w:r w:rsidRPr="009E2131">
              <w:rPr>
                <w:rFonts w:ascii="Arial" w:hAnsi="Arial" w:cs="Arial"/>
              </w:rPr>
              <w:t>SA3 would also like to remind that the UE location information the network is relying on for AMF selection may not be reliable due to a lack of integrity protection.</w:t>
            </w:r>
          </w:p>
          <w:p w14:paraId="0FAE5F3F" w14:textId="25F5EA5F" w:rsidR="00D713D7" w:rsidRPr="00D713D7" w:rsidRDefault="00D713D7" w:rsidP="00D713D7">
            <w:pPr>
              <w:jc w:val="both"/>
              <w:rPr>
                <w:rFonts w:ascii="Arial" w:hAnsi="Arial" w:cs="Arial"/>
                <w:lang w:eastAsia="zh-CN"/>
              </w:rPr>
            </w:pPr>
            <w:r w:rsidRPr="007F7230">
              <w:rPr>
                <w:rFonts w:ascii="Arial" w:hAnsi="Arial" w:cs="Arial"/>
              </w:rPr>
              <w:t>Therefore SA3 recommend</w:t>
            </w:r>
            <w:r>
              <w:rPr>
                <w:rFonts w:ascii="Arial" w:hAnsi="Arial" w:cs="Arial"/>
              </w:rPr>
              <w:t>s</w:t>
            </w:r>
            <w:r w:rsidRPr="007F7230">
              <w:rPr>
                <w:rFonts w:ascii="Arial" w:hAnsi="Arial" w:cs="Arial"/>
              </w:rPr>
              <w:t xml:space="preserve"> that </w:t>
            </w:r>
            <w:r>
              <w:rPr>
                <w:rFonts w:ascii="Arial" w:hAnsi="Arial" w:cs="Arial"/>
              </w:rPr>
              <w:t xml:space="preserve">RAN2 defines a solution that avoids sending unprotected UE </w:t>
            </w:r>
            <w:r w:rsidRPr="007F7230">
              <w:rPr>
                <w:rFonts w:ascii="Arial" w:hAnsi="Arial" w:cs="Arial"/>
              </w:rPr>
              <w:t>location information to the gNB.</w:t>
            </w:r>
            <w:r>
              <w:rPr>
                <w:rFonts w:ascii="Arial" w:hAnsi="Arial" w:cs="Arial"/>
              </w:rPr>
              <w:t xml:space="preserve"> </w:t>
            </w:r>
            <w:bookmarkEnd w:id="2"/>
          </w:p>
        </w:tc>
      </w:tr>
    </w:tbl>
    <w:p w14:paraId="1A96C024" w14:textId="3E78F63C" w:rsidR="007415BC" w:rsidRDefault="007415BC" w:rsidP="00C32CE2">
      <w:pPr>
        <w:rPr>
          <w:sz w:val="22"/>
          <w:szCs w:val="22"/>
        </w:rPr>
      </w:pPr>
    </w:p>
    <w:p w14:paraId="418B3F27" w14:textId="7BEA492C" w:rsidR="00D713D7" w:rsidRDefault="00B8256E" w:rsidP="00C32CE2">
      <w:pPr>
        <w:rPr>
          <w:sz w:val="22"/>
          <w:szCs w:val="22"/>
        </w:rPr>
      </w:pPr>
      <w:r>
        <w:rPr>
          <w:sz w:val="22"/>
          <w:szCs w:val="22"/>
        </w:rPr>
        <w:t xml:space="preserve">While </w:t>
      </w:r>
      <w:r w:rsidR="00D713D7">
        <w:rPr>
          <w:sz w:val="22"/>
          <w:szCs w:val="22"/>
        </w:rPr>
        <w:t xml:space="preserve">SA3 </w:t>
      </w:r>
      <w:r w:rsidR="00A5019A">
        <w:rPr>
          <w:sz w:val="22"/>
          <w:szCs w:val="22"/>
        </w:rPr>
        <w:t>has not agreed any</w:t>
      </w:r>
      <w:r w:rsidR="00D713D7">
        <w:rPr>
          <w:sz w:val="22"/>
          <w:szCs w:val="22"/>
        </w:rPr>
        <w:t xml:space="preserve"> specific security issue</w:t>
      </w:r>
      <w:r w:rsidR="00AC7C29">
        <w:rPr>
          <w:sz w:val="22"/>
          <w:szCs w:val="22"/>
        </w:rPr>
        <w:t xml:space="preserve">, they still confirm </w:t>
      </w:r>
      <w:r w:rsidR="00A5019A">
        <w:rPr>
          <w:sz w:val="22"/>
          <w:szCs w:val="22"/>
        </w:rPr>
        <w:t xml:space="preserve">that </w:t>
      </w:r>
      <w:r w:rsidR="00AC7C29">
        <w:rPr>
          <w:sz w:val="22"/>
          <w:szCs w:val="22"/>
        </w:rPr>
        <w:t xml:space="preserve">unprotected location information </w:t>
      </w:r>
      <w:r w:rsidR="001C3535">
        <w:rPr>
          <w:sz w:val="22"/>
          <w:szCs w:val="22"/>
          <w:lang w:val="en-US"/>
        </w:rPr>
        <w:t xml:space="preserve">sent with UE ID </w:t>
      </w:r>
      <w:r w:rsidR="00A5019A">
        <w:rPr>
          <w:sz w:val="22"/>
          <w:szCs w:val="22"/>
        </w:rPr>
        <w:t xml:space="preserve">could </w:t>
      </w:r>
      <w:r w:rsidR="00AC7C29">
        <w:rPr>
          <w:sz w:val="22"/>
          <w:szCs w:val="22"/>
        </w:rPr>
        <w:t xml:space="preserve">expose </w:t>
      </w:r>
      <w:r w:rsidR="00305F11">
        <w:rPr>
          <w:sz w:val="22"/>
          <w:szCs w:val="22"/>
        </w:rPr>
        <w:t xml:space="preserve">the </w:t>
      </w:r>
      <w:r w:rsidR="00AC7C29">
        <w:rPr>
          <w:sz w:val="22"/>
          <w:szCs w:val="22"/>
        </w:rPr>
        <w:t xml:space="preserve">UE </w:t>
      </w:r>
      <w:r w:rsidR="00305F11">
        <w:rPr>
          <w:sz w:val="22"/>
          <w:szCs w:val="22"/>
        </w:rPr>
        <w:t xml:space="preserve">and be a </w:t>
      </w:r>
      <w:r w:rsidR="00AC7C29">
        <w:rPr>
          <w:sz w:val="22"/>
          <w:szCs w:val="22"/>
        </w:rPr>
        <w:t>privacy</w:t>
      </w:r>
      <w:r w:rsidR="00305F11">
        <w:rPr>
          <w:sz w:val="22"/>
          <w:szCs w:val="22"/>
        </w:rPr>
        <w:t xml:space="preserve"> issue</w:t>
      </w:r>
      <w:r w:rsidR="001C3535">
        <w:rPr>
          <w:sz w:val="22"/>
          <w:szCs w:val="22"/>
        </w:rPr>
        <w:t>.</w:t>
      </w:r>
      <w:r w:rsidR="001C3535" w:rsidRPr="001C3535">
        <w:rPr>
          <w:sz w:val="22"/>
          <w:szCs w:val="22"/>
        </w:rPr>
        <w:t xml:space="preserve"> </w:t>
      </w:r>
      <w:r w:rsidR="001C3535">
        <w:rPr>
          <w:sz w:val="22"/>
          <w:szCs w:val="22"/>
        </w:rPr>
        <w:t>According to RAN2 agreement, the coarse UE location is reported in MSG5 in which the security mechanism has not been activated</w:t>
      </w:r>
      <w:r w:rsidR="00305F11">
        <w:rPr>
          <w:sz w:val="22"/>
          <w:szCs w:val="22"/>
        </w:rPr>
        <w:t xml:space="preserve"> yet</w:t>
      </w:r>
      <w:r w:rsidR="001C3535">
        <w:rPr>
          <w:sz w:val="22"/>
          <w:szCs w:val="22"/>
        </w:rPr>
        <w:t>. And we see</w:t>
      </w:r>
      <w:r w:rsidR="00AC7C29">
        <w:rPr>
          <w:sz w:val="22"/>
          <w:szCs w:val="22"/>
        </w:rPr>
        <w:t xml:space="preserve"> during initial access UE ID</w:t>
      </w:r>
      <w:r w:rsidR="001C3535">
        <w:rPr>
          <w:sz w:val="22"/>
          <w:szCs w:val="22"/>
        </w:rPr>
        <w:t xml:space="preserve"> </w:t>
      </w:r>
      <w:r w:rsidR="00F64AED" w:rsidRPr="00F64AED">
        <w:rPr>
          <w:i/>
          <w:iCs/>
          <w:sz w:val="22"/>
          <w:szCs w:val="22"/>
        </w:rPr>
        <w:t>ng-5G-S-TMSI-Part1</w:t>
      </w:r>
      <w:r w:rsidR="00F64AED">
        <w:rPr>
          <w:sz w:val="22"/>
          <w:szCs w:val="22"/>
        </w:rPr>
        <w:t xml:space="preserve"> is included in </w:t>
      </w:r>
      <w:r w:rsidR="00F64AED" w:rsidRPr="00F64AED">
        <w:rPr>
          <w:i/>
          <w:iCs/>
          <w:sz w:val="22"/>
          <w:szCs w:val="22"/>
        </w:rPr>
        <w:t>RRCSetupRequest</w:t>
      </w:r>
      <w:r w:rsidR="00F64AED">
        <w:rPr>
          <w:sz w:val="22"/>
          <w:szCs w:val="22"/>
        </w:rPr>
        <w:t xml:space="preserve"> message</w:t>
      </w:r>
      <w:r w:rsidR="001C3535">
        <w:rPr>
          <w:sz w:val="22"/>
          <w:szCs w:val="22"/>
        </w:rPr>
        <w:t xml:space="preserve">, </w:t>
      </w:r>
      <w:r w:rsidR="001C3535" w:rsidRPr="001C3535">
        <w:rPr>
          <w:i/>
          <w:iCs/>
          <w:sz w:val="22"/>
          <w:szCs w:val="22"/>
        </w:rPr>
        <w:t>ng-5G-S-TMSI-Part2</w:t>
      </w:r>
      <w:r w:rsidR="001C3535">
        <w:rPr>
          <w:sz w:val="22"/>
          <w:szCs w:val="22"/>
        </w:rPr>
        <w:t xml:space="preserve"> is included in </w:t>
      </w:r>
      <w:r w:rsidR="001C3535" w:rsidRPr="001C3535">
        <w:rPr>
          <w:i/>
          <w:iCs/>
          <w:sz w:val="22"/>
          <w:szCs w:val="22"/>
        </w:rPr>
        <w:t>RRCSetupComplete</w:t>
      </w:r>
      <w:r w:rsidR="001C3535">
        <w:rPr>
          <w:sz w:val="22"/>
          <w:szCs w:val="22"/>
        </w:rPr>
        <w:t xml:space="preserve"> message, </w:t>
      </w:r>
      <w:r w:rsidR="00F64AED">
        <w:rPr>
          <w:sz w:val="22"/>
          <w:szCs w:val="22"/>
        </w:rPr>
        <w:t xml:space="preserve">and </w:t>
      </w:r>
      <w:r w:rsidR="00F64AED" w:rsidRPr="00F64AED">
        <w:rPr>
          <w:sz w:val="22"/>
          <w:szCs w:val="22"/>
        </w:rPr>
        <w:t>S-TMSI is the shortened form of the GUTI</w:t>
      </w:r>
      <w:r w:rsidR="00AC7C29">
        <w:rPr>
          <w:sz w:val="22"/>
          <w:szCs w:val="22"/>
        </w:rPr>
        <w:t>.</w:t>
      </w:r>
    </w:p>
    <w:p w14:paraId="08A64977" w14:textId="02D68CF5" w:rsidR="00A862B7" w:rsidRDefault="00CE23CE" w:rsidP="00C32CE2">
      <w:pPr>
        <w:rPr>
          <w:sz w:val="22"/>
          <w:szCs w:val="22"/>
        </w:rPr>
      </w:pPr>
      <w:r>
        <w:rPr>
          <w:sz w:val="22"/>
          <w:szCs w:val="22"/>
        </w:rPr>
        <w:t xml:space="preserve">Therefore, as </w:t>
      </w:r>
      <w:r w:rsidR="00294B19">
        <w:rPr>
          <w:sz w:val="22"/>
          <w:szCs w:val="22"/>
        </w:rPr>
        <w:t xml:space="preserve">there is </w:t>
      </w:r>
      <w:r w:rsidR="00850265">
        <w:rPr>
          <w:sz w:val="22"/>
          <w:szCs w:val="22"/>
        </w:rPr>
        <w:t>the</w:t>
      </w:r>
      <w:r w:rsidR="00294B19">
        <w:rPr>
          <w:sz w:val="22"/>
          <w:szCs w:val="22"/>
        </w:rPr>
        <w:t xml:space="preserve"> privacy issue</w:t>
      </w:r>
      <w:r w:rsidR="00BD19AA">
        <w:rPr>
          <w:sz w:val="22"/>
          <w:szCs w:val="22"/>
        </w:rPr>
        <w:t>, RAN2</w:t>
      </w:r>
      <w:r w:rsidR="00A862B7">
        <w:rPr>
          <w:sz w:val="22"/>
          <w:szCs w:val="22"/>
        </w:rPr>
        <w:t xml:space="preserve"> need</w:t>
      </w:r>
      <w:r w:rsidR="00BD19AA">
        <w:rPr>
          <w:sz w:val="22"/>
          <w:szCs w:val="22"/>
        </w:rPr>
        <w:t>s</w:t>
      </w:r>
      <w:r w:rsidR="00A862B7">
        <w:rPr>
          <w:sz w:val="22"/>
          <w:szCs w:val="22"/>
        </w:rPr>
        <w:t xml:space="preserve"> to revisit the conclusion </w:t>
      </w:r>
      <w:r w:rsidR="001C3535">
        <w:rPr>
          <w:sz w:val="22"/>
          <w:szCs w:val="22"/>
        </w:rPr>
        <w:t>of</w:t>
      </w:r>
      <w:r w:rsidR="00A862B7">
        <w:rPr>
          <w:sz w:val="22"/>
          <w:szCs w:val="22"/>
        </w:rPr>
        <w:t xml:space="preserve"> support</w:t>
      </w:r>
      <w:r w:rsidR="001C3535">
        <w:rPr>
          <w:sz w:val="22"/>
          <w:szCs w:val="22"/>
        </w:rPr>
        <w:t>ing</w:t>
      </w:r>
      <w:r w:rsidR="00A862B7">
        <w:rPr>
          <w:sz w:val="22"/>
          <w:szCs w:val="22"/>
        </w:rPr>
        <w:t xml:space="preserve"> coarse location reporting. Since the granularity is not mentioned in SA3’s reply, and they focus on the unprotected issue during initial access, it’s not feasible to pursue any UE location reporting </w:t>
      </w:r>
      <w:r w:rsidR="00053A13">
        <w:rPr>
          <w:sz w:val="22"/>
          <w:szCs w:val="22"/>
        </w:rPr>
        <w:t xml:space="preserve">solution </w:t>
      </w:r>
      <w:r w:rsidR="00A862B7">
        <w:rPr>
          <w:sz w:val="22"/>
          <w:szCs w:val="22"/>
        </w:rPr>
        <w:t>during initial access</w:t>
      </w:r>
      <w:r w:rsidR="00294B19">
        <w:rPr>
          <w:sz w:val="22"/>
          <w:szCs w:val="22"/>
        </w:rPr>
        <w:t>, e.g., with granularity larger than 2km</w:t>
      </w:r>
      <w:r w:rsidR="00A862B7">
        <w:rPr>
          <w:sz w:val="22"/>
          <w:szCs w:val="22"/>
        </w:rPr>
        <w:t>.</w:t>
      </w:r>
    </w:p>
    <w:p w14:paraId="533AD157" w14:textId="0BC3D506" w:rsidR="001D2616" w:rsidRPr="001D2616" w:rsidRDefault="001D2616" w:rsidP="00C32CE2">
      <w:pPr>
        <w:rPr>
          <w:b/>
          <w:bCs/>
          <w:sz w:val="22"/>
          <w:szCs w:val="22"/>
        </w:rPr>
      </w:pPr>
      <w:r w:rsidRPr="001D2616">
        <w:rPr>
          <w:b/>
          <w:bCs/>
          <w:sz w:val="22"/>
          <w:szCs w:val="22"/>
        </w:rPr>
        <w:t>Observation 1: according to SA3’s reply, there is a privacy issue if the unprotected location information and UE ID are sent together during initial access</w:t>
      </w:r>
      <w:r w:rsidR="004E7FCB">
        <w:rPr>
          <w:b/>
          <w:bCs/>
          <w:sz w:val="22"/>
          <w:szCs w:val="22"/>
        </w:rPr>
        <w:t xml:space="preserve"> (i.e. before security is activated)</w:t>
      </w:r>
      <w:r w:rsidRPr="001D2616">
        <w:rPr>
          <w:b/>
          <w:bCs/>
          <w:sz w:val="22"/>
          <w:szCs w:val="22"/>
        </w:rPr>
        <w:t>.</w:t>
      </w:r>
    </w:p>
    <w:p w14:paraId="27410493" w14:textId="01BF72D2" w:rsidR="005A10A0" w:rsidRPr="00053A13" w:rsidRDefault="00053A13" w:rsidP="00C32CE2">
      <w:pPr>
        <w:rPr>
          <w:b/>
          <w:bCs/>
          <w:sz w:val="22"/>
          <w:szCs w:val="22"/>
        </w:rPr>
      </w:pPr>
      <w:r w:rsidRPr="00053A13">
        <w:rPr>
          <w:b/>
          <w:bCs/>
          <w:sz w:val="22"/>
          <w:szCs w:val="22"/>
        </w:rPr>
        <w:lastRenderedPageBreak/>
        <w:t>Proposal 1: the agreement on coarse UE location reporting during initial access is withdrawn, and no UE location information is reported to network during initial access</w:t>
      </w:r>
      <w:r w:rsidR="004E7FCB">
        <w:rPr>
          <w:b/>
          <w:bCs/>
          <w:sz w:val="22"/>
          <w:szCs w:val="22"/>
        </w:rPr>
        <w:t xml:space="preserve"> (i.e. before security is activated)</w:t>
      </w:r>
      <w:r w:rsidRPr="00053A13">
        <w:rPr>
          <w:b/>
          <w:bCs/>
          <w:sz w:val="22"/>
          <w:szCs w:val="22"/>
        </w:rPr>
        <w:t xml:space="preserve">. </w:t>
      </w:r>
    </w:p>
    <w:p w14:paraId="243B9FA2" w14:textId="139D8325" w:rsidR="005A10A0" w:rsidRPr="005A10A0" w:rsidRDefault="005A10A0" w:rsidP="005A10A0">
      <w:pPr>
        <w:rPr>
          <w:sz w:val="22"/>
          <w:szCs w:val="22"/>
        </w:rPr>
      </w:pPr>
      <w:r>
        <w:rPr>
          <w:sz w:val="22"/>
          <w:szCs w:val="22"/>
        </w:rPr>
        <w:t>The</w:t>
      </w:r>
      <w:r w:rsidR="000E1C07">
        <w:rPr>
          <w:sz w:val="22"/>
          <w:szCs w:val="22"/>
        </w:rPr>
        <w:t xml:space="preserve"> </w:t>
      </w:r>
      <w:r>
        <w:rPr>
          <w:sz w:val="22"/>
          <w:szCs w:val="22"/>
        </w:rPr>
        <w:t>reason why RAN2 discuss</w:t>
      </w:r>
      <w:r w:rsidR="001F0931">
        <w:rPr>
          <w:sz w:val="22"/>
          <w:szCs w:val="22"/>
        </w:rPr>
        <w:t>ed</w:t>
      </w:r>
      <w:r>
        <w:rPr>
          <w:sz w:val="22"/>
          <w:szCs w:val="22"/>
        </w:rPr>
        <w:t xml:space="preserve"> location reporting is to enable gNB to perform CGI remapping. At first</w:t>
      </w:r>
      <w:r w:rsidRPr="005A10A0">
        <w:rPr>
          <w:sz w:val="22"/>
          <w:szCs w:val="22"/>
        </w:rPr>
        <w:t xml:space="preserve"> RAN3 sent an LS (R3-207062) to RAN2 with two possible solution for how to broadcast the cell ID in Uu:</w:t>
      </w:r>
    </w:p>
    <w:p w14:paraId="1E67CC3E" w14:textId="77777777" w:rsidR="005A10A0" w:rsidRPr="005A10A0" w:rsidRDefault="005A10A0" w:rsidP="005A10A0">
      <w:pPr>
        <w:rPr>
          <w:sz w:val="22"/>
          <w:szCs w:val="22"/>
        </w:rPr>
      </w:pPr>
      <w:r w:rsidRPr="005A10A0">
        <w:rPr>
          <w:sz w:val="22"/>
          <w:szCs w:val="22"/>
        </w:rPr>
        <w:t>a)</w:t>
      </w:r>
      <w:r w:rsidRPr="005A10A0">
        <w:rPr>
          <w:sz w:val="22"/>
          <w:szCs w:val="22"/>
        </w:rPr>
        <w:tab/>
        <w:t xml:space="preserve">On Uu, SIB content corresponds to momentary coverage area of a satellite beam related to the geographically fixed areas of TAs/Cells - irrespective of whether the beam is fixed or moving. </w:t>
      </w:r>
    </w:p>
    <w:p w14:paraId="0F131774" w14:textId="77777777" w:rsidR="005A10A0" w:rsidRPr="005A10A0" w:rsidRDefault="005A10A0" w:rsidP="005A10A0">
      <w:pPr>
        <w:rPr>
          <w:sz w:val="22"/>
          <w:szCs w:val="22"/>
        </w:rPr>
      </w:pPr>
      <w:r w:rsidRPr="005A10A0">
        <w:rPr>
          <w:sz w:val="22"/>
          <w:szCs w:val="22"/>
        </w:rPr>
        <w:t xml:space="preserve">b) </w:t>
      </w:r>
      <w:r w:rsidRPr="005A10A0">
        <w:rPr>
          <w:sz w:val="22"/>
          <w:szCs w:val="22"/>
        </w:rPr>
        <w:tab/>
        <w:t>The cell ID used on Uu SIB content (and probably on Xn) are decoupled from cell ID used on NG(N2). The respective mapping is performed in RAN. This requires gNB to acquire the UE’s location information.</w:t>
      </w:r>
    </w:p>
    <w:p w14:paraId="5845A5B2" w14:textId="660629B3" w:rsidR="005A10A0" w:rsidRDefault="005A10A0" w:rsidP="005A10A0">
      <w:pPr>
        <w:rPr>
          <w:sz w:val="22"/>
          <w:szCs w:val="22"/>
        </w:rPr>
      </w:pPr>
      <w:r w:rsidRPr="005A10A0">
        <w:rPr>
          <w:sz w:val="22"/>
          <w:szCs w:val="22"/>
        </w:rPr>
        <w:t xml:space="preserve">In RAN2 #113bis-e meeting, </w:t>
      </w:r>
      <w:r w:rsidR="00261AD4">
        <w:rPr>
          <w:sz w:val="22"/>
          <w:szCs w:val="22"/>
        </w:rPr>
        <w:t xml:space="preserve">those </w:t>
      </w:r>
      <w:r w:rsidRPr="005A10A0">
        <w:rPr>
          <w:sz w:val="22"/>
          <w:szCs w:val="22"/>
        </w:rPr>
        <w:t xml:space="preserve">two approaches were </w:t>
      </w:r>
      <w:r w:rsidR="001C3535" w:rsidRPr="005A10A0">
        <w:rPr>
          <w:sz w:val="22"/>
          <w:szCs w:val="22"/>
        </w:rPr>
        <w:t>discussed,</w:t>
      </w:r>
      <w:r>
        <w:rPr>
          <w:sz w:val="22"/>
          <w:szCs w:val="22"/>
        </w:rPr>
        <w:t xml:space="preserve"> and the conclusion was that </w:t>
      </w:r>
      <w:r w:rsidRPr="005A10A0">
        <w:rPr>
          <w:sz w:val="22"/>
          <w:szCs w:val="22"/>
        </w:rPr>
        <w:t xml:space="preserve">RAN2 prefers approach (b) and will continue working assuming approach (b). In order to make approach b) work, </w:t>
      </w:r>
      <w:r w:rsidR="001C3535">
        <w:rPr>
          <w:sz w:val="22"/>
          <w:szCs w:val="22"/>
        </w:rPr>
        <w:t>gNB</w:t>
      </w:r>
      <w:r w:rsidRPr="005A10A0">
        <w:rPr>
          <w:sz w:val="22"/>
          <w:szCs w:val="22"/>
        </w:rPr>
        <w:t xml:space="preserve"> should know the location of UE at least in a granularity level as TN cell, </w:t>
      </w:r>
      <w:r w:rsidR="00D13DC4">
        <w:rPr>
          <w:sz w:val="22"/>
          <w:szCs w:val="22"/>
        </w:rPr>
        <w:t>and therefore,</w:t>
      </w:r>
      <w:r w:rsidRPr="005A10A0">
        <w:rPr>
          <w:sz w:val="22"/>
          <w:szCs w:val="22"/>
        </w:rPr>
        <w:t xml:space="preserve"> </w:t>
      </w:r>
      <w:r w:rsidR="001C3535">
        <w:rPr>
          <w:sz w:val="22"/>
          <w:szCs w:val="22"/>
        </w:rPr>
        <w:t>gNB</w:t>
      </w:r>
      <w:r w:rsidRPr="005A10A0">
        <w:rPr>
          <w:sz w:val="22"/>
          <w:szCs w:val="22"/>
        </w:rPr>
        <w:t xml:space="preserve"> can map the UE location to a cell ID, and then provides such cell ID to CN</w:t>
      </w:r>
      <w:r w:rsidR="00E656BD">
        <w:rPr>
          <w:sz w:val="22"/>
          <w:szCs w:val="22"/>
        </w:rPr>
        <w:t xml:space="preserve"> in User Location Information IE of Initial UE Message</w:t>
      </w:r>
      <w:r w:rsidRPr="005A10A0">
        <w:rPr>
          <w:sz w:val="22"/>
          <w:szCs w:val="22"/>
        </w:rPr>
        <w:t>.</w:t>
      </w:r>
    </w:p>
    <w:p w14:paraId="48B1BA43" w14:textId="157AAD98" w:rsidR="00E656BD" w:rsidRDefault="00E656BD" w:rsidP="005A10A0">
      <w:pPr>
        <w:rPr>
          <w:sz w:val="22"/>
          <w:szCs w:val="22"/>
        </w:rPr>
      </w:pPr>
      <w:r>
        <w:rPr>
          <w:sz w:val="22"/>
          <w:szCs w:val="22"/>
        </w:rPr>
        <w:t xml:space="preserve">Since there is no way to report UE location to gNB during initial access, RAN2 </w:t>
      </w:r>
      <w:r w:rsidR="009E3397">
        <w:rPr>
          <w:sz w:val="22"/>
          <w:szCs w:val="22"/>
        </w:rPr>
        <w:t xml:space="preserve">may need to </w:t>
      </w:r>
      <w:r>
        <w:rPr>
          <w:sz w:val="22"/>
          <w:szCs w:val="22"/>
        </w:rPr>
        <w:t>send a LS to RAN3 to inform this change.</w:t>
      </w:r>
    </w:p>
    <w:p w14:paraId="17A46628" w14:textId="79E776FC" w:rsidR="00631B31" w:rsidRPr="00631B31" w:rsidRDefault="00631B31" w:rsidP="005A10A0">
      <w:pPr>
        <w:rPr>
          <w:b/>
          <w:bCs/>
          <w:sz w:val="22"/>
          <w:szCs w:val="22"/>
        </w:rPr>
      </w:pPr>
      <w:r w:rsidRPr="00631B31">
        <w:rPr>
          <w:b/>
          <w:bCs/>
          <w:sz w:val="22"/>
          <w:szCs w:val="22"/>
        </w:rPr>
        <w:t xml:space="preserve">Proposal 2: </w:t>
      </w:r>
      <w:r w:rsidR="00080F28">
        <w:rPr>
          <w:b/>
          <w:bCs/>
          <w:sz w:val="22"/>
          <w:szCs w:val="22"/>
        </w:rPr>
        <w:t xml:space="preserve">RAN2 to discuss whether to </w:t>
      </w:r>
      <w:r w:rsidRPr="00631B31">
        <w:rPr>
          <w:b/>
          <w:bCs/>
          <w:sz w:val="22"/>
          <w:szCs w:val="22"/>
        </w:rPr>
        <w:t xml:space="preserve">send a LS to RAN3 and inform that it’s not feasible to specify coarse UE location reporting during initial access </w:t>
      </w:r>
      <w:r>
        <w:rPr>
          <w:b/>
          <w:bCs/>
          <w:sz w:val="22"/>
          <w:szCs w:val="22"/>
        </w:rPr>
        <w:t xml:space="preserve">in RAN2, </w:t>
      </w:r>
      <w:r w:rsidRPr="00631B31">
        <w:rPr>
          <w:b/>
          <w:bCs/>
          <w:sz w:val="22"/>
          <w:szCs w:val="22"/>
        </w:rPr>
        <w:t xml:space="preserve">since there is privacy concern </w:t>
      </w:r>
      <w:r>
        <w:rPr>
          <w:b/>
          <w:bCs/>
          <w:sz w:val="22"/>
          <w:szCs w:val="22"/>
        </w:rPr>
        <w:t xml:space="preserve">from SA3 </w:t>
      </w:r>
      <w:r w:rsidRPr="00631B31">
        <w:rPr>
          <w:b/>
          <w:bCs/>
          <w:sz w:val="22"/>
          <w:szCs w:val="22"/>
        </w:rPr>
        <w:t>on unprotected information.</w:t>
      </w:r>
    </w:p>
    <w:p w14:paraId="2AF94BD6" w14:textId="77777777" w:rsidR="005A10A0" w:rsidRDefault="005A10A0" w:rsidP="00C32CE2">
      <w:pPr>
        <w:rPr>
          <w:sz w:val="22"/>
          <w:szCs w:val="22"/>
        </w:rPr>
      </w:pPr>
    </w:p>
    <w:p w14:paraId="1228395F" w14:textId="6E9D5A32" w:rsidR="002B0224" w:rsidRDefault="00631B31">
      <w:pPr>
        <w:pStyle w:val="Heading2"/>
        <w:spacing w:after="240"/>
        <w:rPr>
          <w:rFonts w:ascii="Arial" w:hAnsi="Arial" w:cs="Arial"/>
          <w:color w:val="auto"/>
          <w:sz w:val="28"/>
          <w:szCs w:val="28"/>
        </w:rPr>
      </w:pPr>
      <w:r w:rsidRPr="0087768A">
        <w:rPr>
          <w:rFonts w:ascii="Arial" w:hAnsi="Arial" w:cs="Arial"/>
          <w:color w:val="auto"/>
          <w:sz w:val="28"/>
          <w:szCs w:val="28"/>
        </w:rPr>
        <w:t>2.2 UE location reporting in connected mode</w:t>
      </w:r>
    </w:p>
    <w:p w14:paraId="6958D745" w14:textId="2C6521BE" w:rsidR="00850265" w:rsidRDefault="00850265" w:rsidP="00C32CE2">
      <w:pPr>
        <w:rPr>
          <w:sz w:val="22"/>
          <w:szCs w:val="22"/>
        </w:rPr>
      </w:pPr>
      <w:r>
        <w:rPr>
          <w:sz w:val="22"/>
          <w:szCs w:val="22"/>
        </w:rPr>
        <w:t>Regarding UE location reporting in connected mode, RAN2’s concern is whether current user consent for location reporting in MDT feature can be reused for NR NTN. According to SA3’s reply LS as below:</w:t>
      </w:r>
    </w:p>
    <w:tbl>
      <w:tblPr>
        <w:tblStyle w:val="TableGrid"/>
        <w:tblW w:w="0" w:type="auto"/>
        <w:tblLook w:val="04A0" w:firstRow="1" w:lastRow="0" w:firstColumn="1" w:lastColumn="0" w:noHBand="0" w:noVBand="1"/>
      </w:tblPr>
      <w:tblGrid>
        <w:gridCol w:w="9350"/>
      </w:tblGrid>
      <w:tr w:rsidR="00850265" w14:paraId="15F16587" w14:textId="77777777" w:rsidTr="00850265">
        <w:tc>
          <w:tcPr>
            <w:tcW w:w="9350" w:type="dxa"/>
          </w:tcPr>
          <w:p w14:paraId="68D0BA1E" w14:textId="77777777" w:rsidR="00850265" w:rsidRDefault="00850265" w:rsidP="00850265">
            <w:pPr>
              <w:jc w:val="both"/>
              <w:rPr>
                <w:rFonts w:ascii="Arial" w:hAnsi="Arial" w:cs="Arial"/>
                <w:color w:val="000000"/>
              </w:rPr>
            </w:pPr>
            <w:r>
              <w:rPr>
                <w:rFonts w:ascii="Arial" w:hAnsi="Arial" w:cs="Arial"/>
              </w:rPr>
              <w:t xml:space="preserve">Depending on the local jurisdiction and its regulations, </w:t>
            </w:r>
            <w:r w:rsidRPr="00136177">
              <w:rPr>
                <w:rFonts w:ascii="Arial" w:hAnsi="Arial" w:cs="Arial"/>
                <w:highlight w:val="yellow"/>
              </w:rPr>
              <w:t>NTN specific user consent may be needed</w:t>
            </w:r>
            <w:r>
              <w:rPr>
                <w:rFonts w:ascii="Arial" w:hAnsi="Arial" w:cs="Arial"/>
              </w:rPr>
              <w:t xml:space="preserve"> </w:t>
            </w:r>
            <w:bookmarkStart w:id="3" w:name="_Hlk90397917"/>
            <w:r>
              <w:rPr>
                <w:rFonts w:ascii="Arial" w:hAnsi="Arial" w:cs="Arial"/>
              </w:rPr>
              <w:t xml:space="preserve">before gNB can configure the UE to report </w:t>
            </w:r>
            <w:r w:rsidRPr="001D4E8F">
              <w:rPr>
                <w:rFonts w:ascii="Arial" w:hAnsi="Arial" w:cs="Arial"/>
                <w:color w:val="000000"/>
              </w:rPr>
              <w:t>the UE location information</w:t>
            </w:r>
            <w:bookmarkEnd w:id="3"/>
            <w:r>
              <w:rPr>
                <w:rFonts w:ascii="Arial" w:hAnsi="Arial" w:cs="Arial"/>
                <w:color w:val="000000"/>
              </w:rPr>
              <w:t xml:space="preserve">. </w:t>
            </w:r>
          </w:p>
          <w:p w14:paraId="272372A2" w14:textId="7EFFB545" w:rsidR="00850265" w:rsidRPr="00850265" w:rsidRDefault="00850265" w:rsidP="00850265">
            <w:pPr>
              <w:jc w:val="both"/>
              <w:rPr>
                <w:rFonts w:ascii="Arial" w:hAnsi="Arial" w:cs="Arial"/>
                <w:color w:val="000000"/>
              </w:rPr>
            </w:pPr>
            <w:r w:rsidRPr="0079275F">
              <w:rPr>
                <w:rFonts w:ascii="Arial" w:hAnsi="Arial" w:cs="Arial"/>
                <w:color w:val="000000"/>
              </w:rPr>
              <w:t xml:space="preserve">SA3 is currently introducing </w:t>
            </w:r>
            <w:r>
              <w:rPr>
                <w:rFonts w:ascii="Arial" w:hAnsi="Arial" w:cs="Arial"/>
                <w:color w:val="000000"/>
              </w:rPr>
              <w:t>new requirements</w:t>
            </w:r>
            <w:r w:rsidRPr="0079275F">
              <w:rPr>
                <w:rFonts w:ascii="Arial" w:hAnsi="Arial" w:cs="Arial"/>
                <w:color w:val="000000"/>
              </w:rPr>
              <w:t xml:space="preserve"> to TS 33.501 for </w:t>
            </w:r>
            <w:r>
              <w:rPr>
                <w:rFonts w:ascii="Arial" w:hAnsi="Arial" w:cs="Arial"/>
                <w:color w:val="000000"/>
              </w:rPr>
              <w:t>u</w:t>
            </w:r>
            <w:r w:rsidRPr="0079275F">
              <w:rPr>
                <w:rFonts w:ascii="Arial" w:hAnsi="Arial" w:cs="Arial"/>
                <w:color w:val="000000"/>
              </w:rPr>
              <w:t>ser consent handling</w:t>
            </w:r>
            <w:r>
              <w:rPr>
                <w:rFonts w:ascii="Arial" w:hAnsi="Arial" w:cs="Arial"/>
                <w:color w:val="000000"/>
              </w:rPr>
              <w:t>.</w:t>
            </w:r>
            <w:r w:rsidRPr="0079275F">
              <w:rPr>
                <w:rFonts w:ascii="Arial" w:hAnsi="Arial" w:cs="Arial"/>
                <w:color w:val="000000"/>
              </w:rPr>
              <w:t xml:space="preserve"> </w:t>
            </w:r>
            <w:r>
              <w:rPr>
                <w:rFonts w:ascii="Arial" w:hAnsi="Arial" w:cs="Arial"/>
                <w:color w:val="000000"/>
              </w:rPr>
              <w:t>Although</w:t>
            </w:r>
            <w:r w:rsidRPr="0079275F">
              <w:rPr>
                <w:rFonts w:ascii="Arial" w:hAnsi="Arial" w:cs="Arial"/>
                <w:color w:val="000000"/>
              </w:rPr>
              <w:t xml:space="preserve"> such </w:t>
            </w:r>
            <w:r>
              <w:rPr>
                <w:rFonts w:ascii="Arial" w:hAnsi="Arial" w:cs="Arial"/>
                <w:color w:val="000000"/>
              </w:rPr>
              <w:t>requirements are generic, they may need to be complemented in order to cover the different use cases, such as, in this context, the handling of u</w:t>
            </w:r>
            <w:r w:rsidRPr="0079275F">
              <w:rPr>
                <w:rFonts w:ascii="Arial" w:hAnsi="Arial" w:cs="Arial"/>
                <w:color w:val="000000"/>
              </w:rPr>
              <w:t xml:space="preserve">ser consent for UE location information for NTNs. SA3 has not </w:t>
            </w:r>
            <w:r>
              <w:rPr>
                <w:rFonts w:ascii="Arial" w:hAnsi="Arial" w:cs="Arial"/>
                <w:color w:val="000000"/>
              </w:rPr>
              <w:t xml:space="preserve">yet </w:t>
            </w:r>
            <w:r w:rsidRPr="0079275F">
              <w:rPr>
                <w:rFonts w:ascii="Arial" w:hAnsi="Arial" w:cs="Arial"/>
                <w:color w:val="000000"/>
              </w:rPr>
              <w:t xml:space="preserve">studied how this user consent handling can be used </w:t>
            </w:r>
            <w:r>
              <w:rPr>
                <w:rFonts w:ascii="Arial" w:hAnsi="Arial" w:cs="Arial"/>
                <w:color w:val="000000"/>
              </w:rPr>
              <w:t xml:space="preserve">specifically </w:t>
            </w:r>
            <w:r w:rsidRPr="00517426">
              <w:rPr>
                <w:rFonts w:ascii="Arial" w:hAnsi="Arial" w:cs="Arial"/>
                <w:color w:val="000000"/>
              </w:rPr>
              <w:t xml:space="preserve">for </w:t>
            </w:r>
            <w:r>
              <w:rPr>
                <w:rFonts w:ascii="Arial" w:hAnsi="Arial" w:cs="Arial"/>
                <w:color w:val="000000"/>
              </w:rPr>
              <w:t>the NTN use case.</w:t>
            </w:r>
          </w:p>
        </w:tc>
      </w:tr>
    </w:tbl>
    <w:p w14:paraId="3ECC3783" w14:textId="6FF56C37" w:rsidR="00850265" w:rsidRDefault="00850265" w:rsidP="00C32CE2">
      <w:pPr>
        <w:rPr>
          <w:sz w:val="22"/>
          <w:szCs w:val="22"/>
        </w:rPr>
      </w:pPr>
    </w:p>
    <w:p w14:paraId="35456B7F" w14:textId="3B37BE4F" w:rsidR="00850265" w:rsidRDefault="00850265" w:rsidP="00C32CE2">
      <w:pPr>
        <w:rPr>
          <w:sz w:val="22"/>
          <w:szCs w:val="22"/>
        </w:rPr>
      </w:pPr>
      <w:r>
        <w:rPr>
          <w:sz w:val="22"/>
          <w:szCs w:val="22"/>
        </w:rPr>
        <w:t xml:space="preserve">A separate NTN specific </w:t>
      </w:r>
      <w:r w:rsidR="00D0468E">
        <w:rPr>
          <w:sz w:val="22"/>
          <w:szCs w:val="22"/>
        </w:rPr>
        <w:t xml:space="preserve">user consent is needed </w:t>
      </w:r>
      <w:r w:rsidR="00D0468E" w:rsidRPr="00D0468E">
        <w:rPr>
          <w:sz w:val="22"/>
          <w:szCs w:val="22"/>
        </w:rPr>
        <w:t>before gNB can configure the UE to report the UE location information</w:t>
      </w:r>
      <w:r w:rsidR="00D0468E">
        <w:rPr>
          <w:sz w:val="22"/>
          <w:szCs w:val="22"/>
        </w:rPr>
        <w:t>. And SA3 is already working on it.</w:t>
      </w:r>
    </w:p>
    <w:p w14:paraId="648C9FFC" w14:textId="7206A627" w:rsidR="00D0468E" w:rsidRPr="00680EEC" w:rsidRDefault="00D0468E" w:rsidP="00C32CE2">
      <w:pPr>
        <w:rPr>
          <w:b/>
          <w:bCs/>
          <w:sz w:val="22"/>
          <w:szCs w:val="22"/>
        </w:rPr>
      </w:pPr>
      <w:r w:rsidRPr="00680EEC">
        <w:rPr>
          <w:b/>
          <w:bCs/>
          <w:sz w:val="22"/>
          <w:szCs w:val="22"/>
        </w:rPr>
        <w:t>Observation 2: A separate NTN specific user consent is needed before gNB can configure the UE to report the UE location information, and SA3 is supposed to work on it.</w:t>
      </w:r>
    </w:p>
    <w:p w14:paraId="49D61F9B" w14:textId="7DEDF27C" w:rsidR="00680EEC" w:rsidRDefault="00680EEC" w:rsidP="00C32CE2">
      <w:pPr>
        <w:rPr>
          <w:sz w:val="22"/>
          <w:szCs w:val="22"/>
        </w:rPr>
      </w:pPr>
      <w:r>
        <w:rPr>
          <w:sz w:val="22"/>
          <w:szCs w:val="22"/>
        </w:rPr>
        <w:t>Since the user consent issue is addressed</w:t>
      </w:r>
      <w:r w:rsidR="00136177">
        <w:rPr>
          <w:sz w:val="22"/>
          <w:szCs w:val="22"/>
        </w:rPr>
        <w:t xml:space="preserve"> by SA3</w:t>
      </w:r>
      <w:r>
        <w:rPr>
          <w:sz w:val="22"/>
          <w:szCs w:val="22"/>
        </w:rPr>
        <w:t>, RAN2 can continue the discussion on specification impact of UE location reporting in connected mode.</w:t>
      </w:r>
    </w:p>
    <w:p w14:paraId="4FB7305B" w14:textId="3A003439" w:rsidR="00680EEC" w:rsidRDefault="00680EEC" w:rsidP="00C32CE2">
      <w:pPr>
        <w:rPr>
          <w:sz w:val="22"/>
          <w:szCs w:val="22"/>
        </w:rPr>
      </w:pPr>
      <w:r>
        <w:rPr>
          <w:sz w:val="22"/>
          <w:szCs w:val="22"/>
        </w:rPr>
        <w:t>The first remaining issue is as follows:</w:t>
      </w:r>
    </w:p>
    <w:p w14:paraId="68EC357E" w14:textId="77777777" w:rsidR="00680EEC" w:rsidRPr="002068A0" w:rsidRDefault="00680EEC" w:rsidP="00680EEC">
      <w:pPr>
        <w:pStyle w:val="Doc-text2"/>
        <w:numPr>
          <w:ilvl w:val="0"/>
          <w:numId w:val="39"/>
        </w:numPr>
        <w:pBdr>
          <w:top w:val="single" w:sz="4" w:space="1" w:color="auto"/>
          <w:left w:val="single" w:sz="4" w:space="1" w:color="auto"/>
          <w:bottom w:val="single" w:sz="4" w:space="1" w:color="auto"/>
          <w:right w:val="single" w:sz="4" w:space="1" w:color="auto"/>
        </w:pBdr>
      </w:pPr>
      <w:r>
        <w:lastRenderedPageBreak/>
        <w:t>P</w:t>
      </w:r>
      <w:r w:rsidRPr="002068A0">
        <w:t>eriodic location reporting can also be configured by gNB to obtain UE location update of mobi</w:t>
      </w:r>
      <w:r>
        <w:t xml:space="preserve">le UEs in RRC_CONNECTED. </w:t>
      </w:r>
      <w:r w:rsidRPr="00136177">
        <w:rPr>
          <w:highlight w:val="yellow"/>
        </w:rPr>
        <w:t>RAN2 discuss whether it is part of existing periodic measurement report configuration or a new configuration</w:t>
      </w:r>
      <w:r w:rsidRPr="002068A0">
        <w:t xml:space="preserve"> for periodic reporting of UE location.</w:t>
      </w:r>
    </w:p>
    <w:p w14:paraId="34E041A7" w14:textId="736B45C2" w:rsidR="00680EEC" w:rsidRDefault="00680EEC" w:rsidP="00C32CE2">
      <w:pPr>
        <w:rPr>
          <w:sz w:val="22"/>
          <w:szCs w:val="22"/>
        </w:rPr>
      </w:pPr>
    </w:p>
    <w:p w14:paraId="75601E95" w14:textId="4AADE715" w:rsidR="00680EEC" w:rsidRDefault="00680EEC" w:rsidP="00C32CE2">
      <w:pPr>
        <w:rPr>
          <w:sz w:val="22"/>
          <w:szCs w:val="22"/>
        </w:rPr>
      </w:pPr>
      <w:r w:rsidRPr="49850FD0">
        <w:rPr>
          <w:sz w:val="22"/>
          <w:szCs w:val="22"/>
        </w:rPr>
        <w:t xml:space="preserve">After checking current TS38.331, the </w:t>
      </w:r>
      <w:r w:rsidRPr="49850FD0">
        <w:rPr>
          <w:i/>
          <w:iCs/>
          <w:sz w:val="22"/>
          <w:szCs w:val="22"/>
        </w:rPr>
        <w:t>includeCommonLocationInfo</w:t>
      </w:r>
      <w:r w:rsidRPr="49850FD0">
        <w:rPr>
          <w:sz w:val="22"/>
          <w:szCs w:val="22"/>
        </w:rPr>
        <w:t xml:space="preserve"> can be configured in the corresponding </w:t>
      </w:r>
      <w:r w:rsidRPr="49850FD0">
        <w:rPr>
          <w:i/>
          <w:iCs/>
          <w:sz w:val="22"/>
          <w:szCs w:val="22"/>
        </w:rPr>
        <w:t>reportConfig</w:t>
      </w:r>
      <w:r w:rsidRPr="49850FD0">
        <w:rPr>
          <w:sz w:val="22"/>
          <w:szCs w:val="22"/>
        </w:rPr>
        <w:t xml:space="preserve"> for both Event triggered reporting and Periodical reporting. And if it is configured</w:t>
      </w:r>
      <w:r w:rsidR="004333D0">
        <w:rPr>
          <w:sz w:val="22"/>
          <w:szCs w:val="22"/>
        </w:rPr>
        <w:t xml:space="preserve"> and </w:t>
      </w:r>
      <w:r w:rsidR="009263A3" w:rsidRPr="009263A3">
        <w:rPr>
          <w:sz w:val="22"/>
          <w:szCs w:val="22"/>
        </w:rPr>
        <w:t>detailed location information that has not been reported is available</w:t>
      </w:r>
      <w:r w:rsidRPr="49850FD0">
        <w:rPr>
          <w:sz w:val="22"/>
          <w:szCs w:val="22"/>
        </w:rPr>
        <w:t xml:space="preserve">, UE will set the content of </w:t>
      </w:r>
      <w:r w:rsidRPr="49850FD0">
        <w:rPr>
          <w:i/>
          <w:iCs/>
          <w:sz w:val="22"/>
          <w:szCs w:val="22"/>
        </w:rPr>
        <w:t>commonLocationInfo</w:t>
      </w:r>
      <w:r w:rsidRPr="49850FD0">
        <w:rPr>
          <w:sz w:val="22"/>
          <w:szCs w:val="22"/>
        </w:rPr>
        <w:t xml:space="preserve"> of the </w:t>
      </w:r>
      <w:r w:rsidRPr="49850FD0">
        <w:rPr>
          <w:i/>
          <w:iCs/>
          <w:sz w:val="22"/>
          <w:szCs w:val="22"/>
        </w:rPr>
        <w:t>locationInfo</w:t>
      </w:r>
      <w:r w:rsidRPr="49850FD0">
        <w:rPr>
          <w:sz w:val="22"/>
          <w:szCs w:val="22"/>
        </w:rPr>
        <w:t xml:space="preserve">, and include </w:t>
      </w:r>
      <w:r w:rsidR="00984D14" w:rsidRPr="49850FD0">
        <w:rPr>
          <w:i/>
          <w:iCs/>
          <w:sz w:val="22"/>
          <w:szCs w:val="22"/>
        </w:rPr>
        <w:t>locationInfo</w:t>
      </w:r>
      <w:r w:rsidRPr="49850FD0">
        <w:rPr>
          <w:sz w:val="22"/>
          <w:szCs w:val="22"/>
        </w:rPr>
        <w:t xml:space="preserve"> </w:t>
      </w:r>
      <w:r w:rsidR="00984D14" w:rsidRPr="49850FD0">
        <w:rPr>
          <w:sz w:val="22"/>
          <w:szCs w:val="22"/>
        </w:rPr>
        <w:t xml:space="preserve">in </w:t>
      </w:r>
      <w:r w:rsidR="00984D14" w:rsidRPr="49850FD0">
        <w:rPr>
          <w:i/>
          <w:iCs/>
          <w:sz w:val="22"/>
          <w:szCs w:val="22"/>
        </w:rPr>
        <w:t>MeasResults</w:t>
      </w:r>
      <w:r w:rsidR="00984D14" w:rsidRPr="49850FD0">
        <w:rPr>
          <w:sz w:val="22"/>
          <w:szCs w:val="22"/>
        </w:rPr>
        <w:t>. It seems no NTN specific enhancement is necessary, and current mechanism can work well.</w:t>
      </w:r>
    </w:p>
    <w:p w14:paraId="509D2BB8" w14:textId="2E5DE962" w:rsidR="00984D14" w:rsidRPr="00984D14" w:rsidRDefault="00984D14" w:rsidP="00C32CE2">
      <w:pPr>
        <w:rPr>
          <w:b/>
          <w:bCs/>
          <w:sz w:val="22"/>
          <w:szCs w:val="22"/>
        </w:rPr>
      </w:pPr>
      <w:r w:rsidRPr="00984D14">
        <w:rPr>
          <w:b/>
          <w:bCs/>
          <w:sz w:val="22"/>
          <w:szCs w:val="22"/>
        </w:rPr>
        <w:t xml:space="preserve">Proposal 3: RAN2 confirms R16 periodic location </w:t>
      </w:r>
      <w:r w:rsidR="003D104A">
        <w:rPr>
          <w:b/>
          <w:bCs/>
          <w:sz w:val="22"/>
          <w:szCs w:val="22"/>
        </w:rPr>
        <w:t>triggering/</w:t>
      </w:r>
      <w:r w:rsidRPr="00984D14">
        <w:rPr>
          <w:b/>
          <w:bCs/>
          <w:sz w:val="22"/>
          <w:szCs w:val="22"/>
        </w:rPr>
        <w:t>reporting can be reused in NTN.</w:t>
      </w:r>
    </w:p>
    <w:p w14:paraId="62B6AADB" w14:textId="74AD80B7" w:rsidR="00DC4A80" w:rsidRDefault="00DC4A80" w:rsidP="00C32CE2">
      <w:pPr>
        <w:rPr>
          <w:sz w:val="22"/>
          <w:szCs w:val="22"/>
        </w:rPr>
      </w:pPr>
      <w:r>
        <w:rPr>
          <w:sz w:val="22"/>
          <w:szCs w:val="22"/>
        </w:rPr>
        <w:t>Another remaining issue is to confirm the following working assumption which is also postponed by the user consent issue:</w:t>
      </w:r>
    </w:p>
    <w:p w14:paraId="2CC5C541" w14:textId="77777777" w:rsidR="00DC4A80" w:rsidRDefault="00DC4A80" w:rsidP="00DC4A80">
      <w:pPr>
        <w:pStyle w:val="Doc-text2"/>
        <w:pBdr>
          <w:top w:val="single" w:sz="4" w:space="1" w:color="auto"/>
          <w:left w:val="single" w:sz="4" w:space="4" w:color="auto"/>
          <w:bottom w:val="single" w:sz="4" w:space="1" w:color="auto"/>
          <w:right w:val="single" w:sz="4" w:space="4" w:color="auto"/>
        </w:pBdr>
      </w:pPr>
      <w:r>
        <w:t>Working assumption:</w:t>
      </w:r>
    </w:p>
    <w:p w14:paraId="3A2D1366" w14:textId="77777777" w:rsidR="00DC4A80" w:rsidRDefault="00DC4A80" w:rsidP="00DC4A80">
      <w:pPr>
        <w:pStyle w:val="Doc-text2"/>
        <w:numPr>
          <w:ilvl w:val="0"/>
          <w:numId w:val="36"/>
        </w:numPr>
        <w:pBdr>
          <w:top w:val="single" w:sz="4" w:space="1" w:color="auto"/>
          <w:left w:val="single" w:sz="4" w:space="4" w:color="auto"/>
          <w:bottom w:val="single" w:sz="4" w:space="1" w:color="auto"/>
          <w:right w:val="single" w:sz="4" w:space="4" w:color="auto"/>
        </w:pBdr>
      </w:pPr>
      <w:r>
        <w:t>Event triggered-based UE location reporting are configured by gNB to obtain UE location update of mobile UEs in RRC_CONNECTED</w:t>
      </w:r>
    </w:p>
    <w:p w14:paraId="3F2FEDE2" w14:textId="77777777" w:rsidR="00DC4A80" w:rsidRDefault="00DC4A80" w:rsidP="00C32CE2">
      <w:pPr>
        <w:rPr>
          <w:sz w:val="22"/>
          <w:szCs w:val="22"/>
        </w:rPr>
      </w:pPr>
    </w:p>
    <w:p w14:paraId="15EA270A" w14:textId="21263386" w:rsidR="0076131A" w:rsidRPr="00642206" w:rsidRDefault="00DC4A80" w:rsidP="00C32CE2">
      <w:pPr>
        <w:rPr>
          <w:sz w:val="22"/>
          <w:szCs w:val="22"/>
        </w:rPr>
      </w:pPr>
      <w:r>
        <w:rPr>
          <w:sz w:val="22"/>
          <w:szCs w:val="22"/>
        </w:rPr>
        <w:t xml:space="preserve">As in </w:t>
      </w:r>
      <w:r w:rsidR="00136177">
        <w:rPr>
          <w:sz w:val="22"/>
          <w:szCs w:val="22"/>
        </w:rPr>
        <w:t xml:space="preserve">current </w:t>
      </w:r>
      <w:r>
        <w:rPr>
          <w:sz w:val="22"/>
          <w:szCs w:val="22"/>
        </w:rPr>
        <w:t>RRC running CR, Event D1 has been captured to support a distance event</w:t>
      </w:r>
      <w:r w:rsidR="009323B8">
        <w:rPr>
          <w:sz w:val="22"/>
          <w:szCs w:val="22"/>
        </w:rPr>
        <w:t xml:space="preserve"> for </w:t>
      </w:r>
      <w:r w:rsidR="00383A20">
        <w:rPr>
          <w:sz w:val="22"/>
          <w:szCs w:val="22"/>
        </w:rPr>
        <w:t xml:space="preserve">triggering </w:t>
      </w:r>
      <w:r w:rsidR="009323B8">
        <w:rPr>
          <w:sz w:val="22"/>
          <w:szCs w:val="22"/>
        </w:rPr>
        <w:t>CHO</w:t>
      </w:r>
      <w:r>
        <w:rPr>
          <w:sz w:val="22"/>
          <w:szCs w:val="22"/>
        </w:rPr>
        <w:t xml:space="preserve">, i.e., </w:t>
      </w:r>
      <w:r w:rsidR="00136177">
        <w:rPr>
          <w:sz w:val="22"/>
          <w:szCs w:val="22"/>
        </w:rPr>
        <w:t>“</w:t>
      </w:r>
      <w:r w:rsidRPr="00DC4A80">
        <w:rPr>
          <w:sz w:val="22"/>
          <w:szCs w:val="22"/>
        </w:rPr>
        <w:t>Distance between UE and the PCell’s reference location becomes larger than absolute threshold1 AND the distance between UE and the Conditional reconfiguration candidate becomes shorter than absolute threshold2.</w:t>
      </w:r>
      <w:r w:rsidR="00136177">
        <w:rPr>
          <w:sz w:val="22"/>
          <w:szCs w:val="22"/>
        </w:rPr>
        <w:t>”</w:t>
      </w:r>
      <w:r w:rsidR="00236DC9">
        <w:rPr>
          <w:sz w:val="22"/>
          <w:szCs w:val="22"/>
        </w:rPr>
        <w:t xml:space="preserve"> It’s beneficial to support Event D1 based location reporting, e.g., when network needs this information to prepare location based CHO.</w:t>
      </w:r>
    </w:p>
    <w:p w14:paraId="726159CE" w14:textId="69A4BAE9" w:rsidR="00236DC9" w:rsidRPr="00EC3121" w:rsidRDefault="00EC3121" w:rsidP="00C32CE2">
      <w:pPr>
        <w:rPr>
          <w:b/>
          <w:bCs/>
          <w:sz w:val="22"/>
          <w:szCs w:val="22"/>
        </w:rPr>
      </w:pPr>
      <w:r w:rsidRPr="00EC3121">
        <w:rPr>
          <w:b/>
          <w:bCs/>
          <w:sz w:val="22"/>
          <w:szCs w:val="22"/>
        </w:rPr>
        <w:t xml:space="preserve">Proposal </w:t>
      </w:r>
      <w:r w:rsidR="00236DC9">
        <w:rPr>
          <w:b/>
          <w:bCs/>
          <w:sz w:val="22"/>
          <w:szCs w:val="22"/>
        </w:rPr>
        <w:t>4</w:t>
      </w:r>
      <w:r w:rsidRPr="00EC3121">
        <w:rPr>
          <w:b/>
          <w:bCs/>
          <w:sz w:val="22"/>
          <w:szCs w:val="22"/>
        </w:rPr>
        <w:t xml:space="preserve">: </w:t>
      </w:r>
      <w:r w:rsidR="00236DC9" w:rsidRPr="00236DC9">
        <w:rPr>
          <w:b/>
          <w:bCs/>
          <w:sz w:val="22"/>
          <w:szCs w:val="22"/>
        </w:rPr>
        <w:t xml:space="preserve">Event </w:t>
      </w:r>
      <w:r w:rsidR="005F301A">
        <w:rPr>
          <w:b/>
          <w:bCs/>
          <w:sz w:val="22"/>
          <w:szCs w:val="22"/>
        </w:rPr>
        <w:t xml:space="preserve">D1 </w:t>
      </w:r>
      <w:r w:rsidR="00236DC9" w:rsidRPr="00236DC9">
        <w:rPr>
          <w:b/>
          <w:bCs/>
          <w:sz w:val="22"/>
          <w:szCs w:val="22"/>
        </w:rPr>
        <w:t xml:space="preserve">based UE location reporting </w:t>
      </w:r>
      <w:r w:rsidR="00B00B13">
        <w:rPr>
          <w:b/>
          <w:bCs/>
          <w:sz w:val="22"/>
          <w:szCs w:val="22"/>
        </w:rPr>
        <w:t>can be</w:t>
      </w:r>
      <w:r w:rsidR="00B00B13" w:rsidRPr="00236DC9">
        <w:rPr>
          <w:b/>
          <w:bCs/>
          <w:sz w:val="22"/>
          <w:szCs w:val="22"/>
        </w:rPr>
        <w:t xml:space="preserve"> </w:t>
      </w:r>
      <w:r w:rsidR="00236DC9" w:rsidRPr="00236DC9">
        <w:rPr>
          <w:b/>
          <w:bCs/>
          <w:sz w:val="22"/>
          <w:szCs w:val="22"/>
        </w:rPr>
        <w:t>configured by gNB to obtain UE location update of mobile UEs in RRC_CONNECTED</w:t>
      </w:r>
      <w:r w:rsidR="00236DC9">
        <w:rPr>
          <w:b/>
          <w:bCs/>
          <w:sz w:val="22"/>
          <w:szCs w:val="22"/>
        </w:rPr>
        <w:t>.</w:t>
      </w:r>
    </w:p>
    <w:p w14:paraId="7A94F4C8" w14:textId="1541CD30" w:rsidR="00413B0F" w:rsidRPr="006E3CCE" w:rsidRDefault="0076131A" w:rsidP="006E3CCE">
      <w:pPr>
        <w:rPr>
          <w:sz w:val="22"/>
          <w:szCs w:val="22"/>
        </w:rPr>
      </w:pPr>
      <w:r>
        <w:rPr>
          <w:sz w:val="22"/>
          <w:szCs w:val="22"/>
        </w:rPr>
        <w:t xml:space="preserve"> </w:t>
      </w:r>
    </w:p>
    <w:p w14:paraId="23A8CAB2" w14:textId="77D84259" w:rsidR="009F6669" w:rsidRDefault="009F6669" w:rsidP="00F17084">
      <w:pPr>
        <w:pStyle w:val="Heading1"/>
        <w:numPr>
          <w:ilvl w:val="0"/>
          <w:numId w:val="2"/>
        </w:numPr>
      </w:pPr>
      <w:r>
        <w:t>Conclusion</w:t>
      </w:r>
    </w:p>
    <w:p w14:paraId="00A4F195" w14:textId="6636534F" w:rsidR="003D02C6" w:rsidRPr="00136177" w:rsidRDefault="00932F0E" w:rsidP="58EC049B">
      <w:pPr>
        <w:rPr>
          <w:sz w:val="22"/>
          <w:szCs w:val="22"/>
          <w:lang w:val="en-US"/>
        </w:rPr>
      </w:pPr>
      <w:r w:rsidRPr="00136177">
        <w:rPr>
          <w:sz w:val="22"/>
          <w:szCs w:val="22"/>
          <w:lang w:val="en-US"/>
        </w:rPr>
        <w:t xml:space="preserve">In this paper, we further discuss </w:t>
      </w:r>
      <w:r w:rsidR="008F4AC2" w:rsidRPr="00136177">
        <w:rPr>
          <w:sz w:val="22"/>
          <w:szCs w:val="22"/>
          <w:lang w:val="en-US"/>
        </w:rPr>
        <w:t>the remaining issues on UE location reporting</w:t>
      </w:r>
      <w:r w:rsidRPr="00136177">
        <w:rPr>
          <w:sz w:val="22"/>
          <w:szCs w:val="22"/>
          <w:lang w:val="en-US"/>
        </w:rPr>
        <w:t>, and we have the following observations:</w:t>
      </w:r>
    </w:p>
    <w:p w14:paraId="6841229E" w14:textId="3BBD7974" w:rsidR="008F4AC2" w:rsidRPr="001D2616" w:rsidRDefault="008F4AC2" w:rsidP="008F4AC2">
      <w:pPr>
        <w:rPr>
          <w:b/>
          <w:bCs/>
          <w:sz w:val="22"/>
          <w:szCs w:val="22"/>
        </w:rPr>
      </w:pPr>
      <w:r w:rsidRPr="001D2616">
        <w:rPr>
          <w:b/>
          <w:bCs/>
          <w:sz w:val="22"/>
          <w:szCs w:val="22"/>
        </w:rPr>
        <w:t>Observation 1: according to SA3’s reply, there is a privacy issue if the unprotected location information and UE ID are sent together during initial access</w:t>
      </w:r>
      <w:r w:rsidR="0087768A">
        <w:rPr>
          <w:b/>
          <w:bCs/>
          <w:sz w:val="22"/>
          <w:szCs w:val="22"/>
        </w:rPr>
        <w:t xml:space="preserve"> (i.e. before security is activated)</w:t>
      </w:r>
      <w:r w:rsidRPr="001D2616">
        <w:rPr>
          <w:b/>
          <w:bCs/>
          <w:sz w:val="22"/>
          <w:szCs w:val="22"/>
        </w:rPr>
        <w:t>.</w:t>
      </w:r>
    </w:p>
    <w:p w14:paraId="37CFD737" w14:textId="77777777" w:rsidR="008F4AC2" w:rsidRPr="00680EEC" w:rsidRDefault="008F4AC2" w:rsidP="008F4AC2">
      <w:pPr>
        <w:rPr>
          <w:b/>
          <w:bCs/>
          <w:sz w:val="22"/>
          <w:szCs w:val="22"/>
        </w:rPr>
      </w:pPr>
      <w:r w:rsidRPr="00680EEC">
        <w:rPr>
          <w:b/>
          <w:bCs/>
          <w:sz w:val="22"/>
          <w:szCs w:val="22"/>
        </w:rPr>
        <w:t>Observation 2: A separate NTN specific user consent is needed before gNB can configure the UE to report the UE location information, and SA3 is supposed to work on it.</w:t>
      </w:r>
    </w:p>
    <w:p w14:paraId="4D8D8C28" w14:textId="0C7A78B3" w:rsidR="00932F0E" w:rsidRPr="00136177" w:rsidRDefault="00932F0E" w:rsidP="58EC049B">
      <w:pPr>
        <w:rPr>
          <w:sz w:val="22"/>
          <w:szCs w:val="22"/>
          <w:lang w:val="en-US"/>
        </w:rPr>
      </w:pPr>
      <w:r w:rsidRPr="00136177">
        <w:rPr>
          <w:sz w:val="22"/>
          <w:szCs w:val="22"/>
          <w:lang w:val="en-US"/>
        </w:rPr>
        <w:t>And we propose:</w:t>
      </w:r>
    </w:p>
    <w:p w14:paraId="71638E4A" w14:textId="27B2FD67" w:rsidR="008F4AC2" w:rsidRPr="00053A13" w:rsidRDefault="008F4AC2" w:rsidP="008F4AC2">
      <w:pPr>
        <w:rPr>
          <w:b/>
          <w:bCs/>
          <w:sz w:val="22"/>
          <w:szCs w:val="22"/>
        </w:rPr>
      </w:pPr>
      <w:r w:rsidRPr="00053A13">
        <w:rPr>
          <w:b/>
          <w:bCs/>
          <w:sz w:val="22"/>
          <w:szCs w:val="22"/>
        </w:rPr>
        <w:t>Proposal 1: the agreement on coarse UE location reporting during initial access is withdrawn, and no UE location information is reported to network during initial access</w:t>
      </w:r>
      <w:r w:rsidR="006417D3">
        <w:rPr>
          <w:b/>
          <w:bCs/>
          <w:sz w:val="22"/>
          <w:szCs w:val="22"/>
        </w:rPr>
        <w:t xml:space="preserve"> (i.e. before security is activated)</w:t>
      </w:r>
      <w:r w:rsidRPr="00053A13">
        <w:rPr>
          <w:b/>
          <w:bCs/>
          <w:sz w:val="22"/>
          <w:szCs w:val="22"/>
        </w:rPr>
        <w:t xml:space="preserve">. </w:t>
      </w:r>
    </w:p>
    <w:p w14:paraId="227CDBB1" w14:textId="3CFCA131" w:rsidR="008F4AC2" w:rsidRPr="00631B31" w:rsidRDefault="008F4AC2" w:rsidP="008F4AC2">
      <w:pPr>
        <w:rPr>
          <w:b/>
          <w:bCs/>
          <w:sz w:val="22"/>
          <w:szCs w:val="22"/>
        </w:rPr>
      </w:pPr>
      <w:r w:rsidRPr="00631B31">
        <w:rPr>
          <w:b/>
          <w:bCs/>
          <w:sz w:val="22"/>
          <w:szCs w:val="22"/>
        </w:rPr>
        <w:t xml:space="preserve">Proposal 2: </w:t>
      </w:r>
      <w:r w:rsidR="004073F1">
        <w:rPr>
          <w:b/>
          <w:bCs/>
          <w:sz w:val="22"/>
          <w:szCs w:val="22"/>
        </w:rPr>
        <w:t xml:space="preserve">RAN2 to discuss whether to </w:t>
      </w:r>
      <w:r w:rsidRPr="00631B31">
        <w:rPr>
          <w:b/>
          <w:bCs/>
          <w:sz w:val="22"/>
          <w:szCs w:val="22"/>
        </w:rPr>
        <w:t xml:space="preserve">send a LS to RAN3 and inform that it’s not feasible to specify coarse UE location reporting during initial access </w:t>
      </w:r>
      <w:r>
        <w:rPr>
          <w:b/>
          <w:bCs/>
          <w:sz w:val="22"/>
          <w:szCs w:val="22"/>
        </w:rPr>
        <w:t xml:space="preserve">in RAN2, </w:t>
      </w:r>
      <w:r w:rsidRPr="00631B31">
        <w:rPr>
          <w:b/>
          <w:bCs/>
          <w:sz w:val="22"/>
          <w:szCs w:val="22"/>
        </w:rPr>
        <w:t xml:space="preserve">since there is privacy concern </w:t>
      </w:r>
      <w:r>
        <w:rPr>
          <w:b/>
          <w:bCs/>
          <w:sz w:val="22"/>
          <w:szCs w:val="22"/>
        </w:rPr>
        <w:t xml:space="preserve">from SA3 </w:t>
      </w:r>
      <w:r w:rsidRPr="00631B31">
        <w:rPr>
          <w:b/>
          <w:bCs/>
          <w:sz w:val="22"/>
          <w:szCs w:val="22"/>
        </w:rPr>
        <w:t>on unprotected information.</w:t>
      </w:r>
    </w:p>
    <w:p w14:paraId="229BB497" w14:textId="1F37929B" w:rsidR="008F4AC2" w:rsidRPr="00984D14" w:rsidRDefault="008F4AC2" w:rsidP="008F4AC2">
      <w:pPr>
        <w:rPr>
          <w:b/>
          <w:bCs/>
          <w:sz w:val="22"/>
          <w:szCs w:val="22"/>
        </w:rPr>
      </w:pPr>
      <w:r w:rsidRPr="00984D14">
        <w:rPr>
          <w:b/>
          <w:bCs/>
          <w:sz w:val="22"/>
          <w:szCs w:val="22"/>
        </w:rPr>
        <w:lastRenderedPageBreak/>
        <w:t xml:space="preserve">Proposal 3: RAN2 confirms R16 periodic location </w:t>
      </w:r>
      <w:r w:rsidR="006417D3">
        <w:rPr>
          <w:b/>
          <w:bCs/>
          <w:sz w:val="22"/>
          <w:szCs w:val="22"/>
        </w:rPr>
        <w:t>triggering/</w:t>
      </w:r>
      <w:r w:rsidRPr="00984D14">
        <w:rPr>
          <w:b/>
          <w:bCs/>
          <w:sz w:val="22"/>
          <w:szCs w:val="22"/>
        </w:rPr>
        <w:t>reporting can be reused in NTN.</w:t>
      </w:r>
    </w:p>
    <w:p w14:paraId="29A5F264" w14:textId="77777777" w:rsidR="0087768A" w:rsidRPr="00EC3121" w:rsidRDefault="0087768A" w:rsidP="0087768A">
      <w:pPr>
        <w:rPr>
          <w:b/>
          <w:bCs/>
          <w:sz w:val="22"/>
          <w:szCs w:val="22"/>
        </w:rPr>
      </w:pPr>
      <w:r w:rsidRPr="00EC3121">
        <w:rPr>
          <w:b/>
          <w:bCs/>
          <w:sz w:val="22"/>
          <w:szCs w:val="22"/>
        </w:rPr>
        <w:t xml:space="preserve">Proposal </w:t>
      </w:r>
      <w:r>
        <w:rPr>
          <w:b/>
          <w:bCs/>
          <w:sz w:val="22"/>
          <w:szCs w:val="22"/>
        </w:rPr>
        <w:t>4</w:t>
      </w:r>
      <w:r w:rsidRPr="00EC3121">
        <w:rPr>
          <w:b/>
          <w:bCs/>
          <w:sz w:val="22"/>
          <w:szCs w:val="22"/>
        </w:rPr>
        <w:t xml:space="preserve">: </w:t>
      </w:r>
      <w:r w:rsidRPr="00236DC9">
        <w:rPr>
          <w:b/>
          <w:bCs/>
          <w:sz w:val="22"/>
          <w:szCs w:val="22"/>
        </w:rPr>
        <w:t xml:space="preserve">Event </w:t>
      </w:r>
      <w:r>
        <w:rPr>
          <w:b/>
          <w:bCs/>
          <w:sz w:val="22"/>
          <w:szCs w:val="22"/>
        </w:rPr>
        <w:t xml:space="preserve">D1 </w:t>
      </w:r>
      <w:r w:rsidRPr="00236DC9">
        <w:rPr>
          <w:b/>
          <w:bCs/>
          <w:sz w:val="22"/>
          <w:szCs w:val="22"/>
        </w:rPr>
        <w:t xml:space="preserve">based UE location reporting </w:t>
      </w:r>
      <w:r>
        <w:rPr>
          <w:b/>
          <w:bCs/>
          <w:sz w:val="22"/>
          <w:szCs w:val="22"/>
        </w:rPr>
        <w:t>can be</w:t>
      </w:r>
      <w:r w:rsidRPr="00236DC9">
        <w:rPr>
          <w:b/>
          <w:bCs/>
          <w:sz w:val="22"/>
          <w:szCs w:val="22"/>
        </w:rPr>
        <w:t xml:space="preserve"> configured by gNB to obtain UE location update of mobile UEs in RRC_CONNECTED</w:t>
      </w:r>
      <w:r>
        <w:rPr>
          <w:b/>
          <w:bCs/>
          <w:sz w:val="22"/>
          <w:szCs w:val="22"/>
        </w:rPr>
        <w:t>.</w:t>
      </w:r>
    </w:p>
    <w:p w14:paraId="04CD2B72" w14:textId="1E98919C" w:rsidR="00654E6E" w:rsidRPr="00EC3121" w:rsidRDefault="00654E6E" w:rsidP="00654E6E">
      <w:pPr>
        <w:rPr>
          <w:b/>
          <w:bCs/>
          <w:sz w:val="22"/>
          <w:szCs w:val="22"/>
        </w:rPr>
      </w:pPr>
    </w:p>
    <w:p w14:paraId="52350B0B" w14:textId="49D967FC" w:rsidR="00932F0E" w:rsidRDefault="00932F0E" w:rsidP="00932F0E">
      <w:pPr>
        <w:rPr>
          <w:b/>
          <w:bCs/>
          <w:sz w:val="22"/>
          <w:szCs w:val="22"/>
        </w:rPr>
      </w:pPr>
    </w:p>
    <w:p w14:paraId="58526F90" w14:textId="477BB3F4" w:rsidR="00D62413" w:rsidRDefault="00D62413" w:rsidP="00D62413">
      <w:pPr>
        <w:pStyle w:val="Heading1"/>
        <w:numPr>
          <w:ilvl w:val="0"/>
          <w:numId w:val="2"/>
        </w:numPr>
      </w:pPr>
      <w:r>
        <w:t>References</w:t>
      </w:r>
    </w:p>
    <w:p w14:paraId="51752851" w14:textId="1835F373" w:rsidR="00932F0E" w:rsidRPr="00CA0213" w:rsidRDefault="00D713D7" w:rsidP="58EC049B">
      <w:pPr>
        <w:rPr>
          <w:sz w:val="22"/>
          <w:szCs w:val="22"/>
        </w:rPr>
      </w:pPr>
      <w:r w:rsidRPr="00CA0213">
        <w:rPr>
          <w:sz w:val="22"/>
          <w:szCs w:val="22"/>
          <w:lang w:val="en-US"/>
        </w:rPr>
        <w:t xml:space="preserve">[1] S3-214360, </w:t>
      </w:r>
      <w:r w:rsidR="007415BC" w:rsidRPr="00CA0213">
        <w:rPr>
          <w:sz w:val="22"/>
          <w:szCs w:val="22"/>
          <w:lang w:val="en-US"/>
        </w:rPr>
        <w:t>Reply LS on UE location aspects in NTN</w:t>
      </w:r>
      <w:r w:rsidRPr="00CA0213">
        <w:rPr>
          <w:sz w:val="22"/>
          <w:szCs w:val="22"/>
          <w:lang w:val="en-US"/>
        </w:rPr>
        <w:t xml:space="preserve">, </w:t>
      </w:r>
      <w:r w:rsidRPr="00CA0213">
        <w:rPr>
          <w:sz w:val="22"/>
          <w:szCs w:val="22"/>
        </w:rPr>
        <w:t>SA3, LS in</w:t>
      </w:r>
    </w:p>
    <w:p w14:paraId="68C93A26" w14:textId="3B14D4DE" w:rsidR="00D713D7" w:rsidRPr="00CA0213" w:rsidRDefault="00D713D7" w:rsidP="58EC049B">
      <w:pPr>
        <w:rPr>
          <w:sz w:val="22"/>
          <w:szCs w:val="22"/>
        </w:rPr>
      </w:pPr>
      <w:r w:rsidRPr="00CA0213">
        <w:rPr>
          <w:sz w:val="22"/>
          <w:szCs w:val="22"/>
          <w:lang w:val="en-US"/>
        </w:rPr>
        <w:t xml:space="preserve">[2] S3-214349, Reply LS on NTN specific User Consent, </w:t>
      </w:r>
      <w:r w:rsidRPr="00CA0213">
        <w:rPr>
          <w:sz w:val="22"/>
          <w:szCs w:val="22"/>
        </w:rPr>
        <w:t>SA3, LS in</w:t>
      </w:r>
    </w:p>
    <w:p w14:paraId="7AB97FF3" w14:textId="384AE37D" w:rsidR="00D713D7" w:rsidRPr="00CA0213" w:rsidRDefault="00D713D7" w:rsidP="00D713D7">
      <w:pPr>
        <w:rPr>
          <w:sz w:val="22"/>
          <w:szCs w:val="22"/>
        </w:rPr>
      </w:pPr>
      <w:r w:rsidRPr="00CA0213">
        <w:rPr>
          <w:sz w:val="22"/>
          <w:szCs w:val="22"/>
          <w:lang w:val="en-US"/>
        </w:rPr>
        <w:t xml:space="preserve">[3] S3-214394, Reply LS on UE location aspects in NTN, </w:t>
      </w:r>
      <w:r w:rsidRPr="00CA0213">
        <w:rPr>
          <w:sz w:val="22"/>
          <w:szCs w:val="22"/>
        </w:rPr>
        <w:t>SA3, LS in</w:t>
      </w:r>
    </w:p>
    <w:p w14:paraId="03915D6B" w14:textId="77777777" w:rsidR="00D713D7" w:rsidRDefault="00D713D7" w:rsidP="58EC049B"/>
    <w:sectPr w:rsidR="00D713D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59418" w14:textId="77777777" w:rsidR="00267350" w:rsidRDefault="00267350" w:rsidP="00DD7929">
      <w:pPr>
        <w:spacing w:after="0"/>
      </w:pPr>
      <w:r>
        <w:separator/>
      </w:r>
    </w:p>
  </w:endnote>
  <w:endnote w:type="continuationSeparator" w:id="0">
    <w:p w14:paraId="1217E50E" w14:textId="77777777" w:rsidR="00267350" w:rsidRDefault="00267350" w:rsidP="00DD7929">
      <w:pPr>
        <w:spacing w:after="0"/>
      </w:pPr>
      <w:r>
        <w:continuationSeparator/>
      </w:r>
    </w:p>
  </w:endnote>
  <w:endnote w:type="continuationNotice" w:id="1">
    <w:p w14:paraId="564DA718" w14:textId="77777777" w:rsidR="00267350" w:rsidRDefault="00267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A8EF7" w14:textId="77777777" w:rsidR="005561EC" w:rsidRDefault="005561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4215" w14:textId="77777777" w:rsidR="005561EC" w:rsidRDefault="005561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C8718" w14:textId="77777777" w:rsidR="00267350" w:rsidRDefault="00267350" w:rsidP="00DD7929">
      <w:pPr>
        <w:spacing w:after="0"/>
      </w:pPr>
      <w:r>
        <w:separator/>
      </w:r>
    </w:p>
  </w:footnote>
  <w:footnote w:type="continuationSeparator" w:id="0">
    <w:p w14:paraId="634DC69F" w14:textId="77777777" w:rsidR="00267350" w:rsidRDefault="00267350" w:rsidP="00DD7929">
      <w:pPr>
        <w:spacing w:after="0"/>
      </w:pPr>
      <w:r>
        <w:continuationSeparator/>
      </w:r>
    </w:p>
  </w:footnote>
  <w:footnote w:type="continuationNotice" w:id="1">
    <w:p w14:paraId="0B9EB85B" w14:textId="77777777" w:rsidR="00267350" w:rsidRDefault="00267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13E1B" w14:textId="77777777" w:rsidR="005561EC" w:rsidRDefault="005561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96B2B" w14:textId="77777777" w:rsidR="005561EC" w:rsidRDefault="00556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6"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6980696"/>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470BB"/>
    <w:multiLevelType w:val="hybridMultilevel"/>
    <w:tmpl w:val="82AED6D6"/>
    <w:lvl w:ilvl="0" w:tplc="D39EEF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1"/>
  </w:num>
  <w:num w:numId="4">
    <w:abstractNumId w:val="27"/>
  </w:num>
  <w:num w:numId="5">
    <w:abstractNumId w:val="16"/>
  </w:num>
  <w:num w:numId="6">
    <w:abstractNumId w:val="29"/>
  </w:num>
  <w:num w:numId="7">
    <w:abstractNumId w:val="12"/>
  </w:num>
  <w:num w:numId="8">
    <w:abstractNumId w:val="24"/>
  </w:num>
  <w:num w:numId="9">
    <w:abstractNumId w:val="9"/>
  </w:num>
  <w:num w:numId="10">
    <w:abstractNumId w:val="35"/>
  </w:num>
  <w:num w:numId="11">
    <w:abstractNumId w:val="30"/>
  </w:num>
  <w:num w:numId="12">
    <w:abstractNumId w:val="6"/>
  </w:num>
  <w:num w:numId="13">
    <w:abstractNumId w:val="36"/>
  </w:num>
  <w:num w:numId="14">
    <w:abstractNumId w:val="20"/>
  </w:num>
  <w:num w:numId="15">
    <w:abstractNumId w:val="23"/>
  </w:num>
  <w:num w:numId="16">
    <w:abstractNumId w:val="10"/>
  </w:num>
  <w:num w:numId="17">
    <w:abstractNumId w:val="18"/>
  </w:num>
  <w:num w:numId="18">
    <w:abstractNumId w:val="11"/>
  </w:num>
  <w:num w:numId="19">
    <w:abstractNumId w:val="4"/>
  </w:num>
  <w:num w:numId="20">
    <w:abstractNumId w:val="31"/>
  </w:num>
  <w:num w:numId="21">
    <w:abstractNumId w:val="34"/>
  </w:num>
  <w:num w:numId="22">
    <w:abstractNumId w:val="7"/>
  </w:num>
  <w:num w:numId="23">
    <w:abstractNumId w:val="19"/>
  </w:num>
  <w:num w:numId="24">
    <w:abstractNumId w:val="3"/>
  </w:num>
  <w:num w:numId="25">
    <w:abstractNumId w:val="8"/>
  </w:num>
  <w:num w:numId="26">
    <w:abstractNumId w:val="25"/>
  </w:num>
  <w:num w:numId="27">
    <w:abstractNumId w:val="28"/>
  </w:num>
  <w:num w:numId="28">
    <w:abstractNumId w:val="13"/>
  </w:num>
  <w:num w:numId="29">
    <w:abstractNumId w:val="1"/>
  </w:num>
  <w:num w:numId="30">
    <w:abstractNumId w:val="2"/>
  </w:num>
  <w:num w:numId="31">
    <w:abstractNumId w:val="38"/>
  </w:num>
  <w:num w:numId="32">
    <w:abstractNumId w:val="0"/>
  </w:num>
  <w:num w:numId="33">
    <w:abstractNumId w:val="5"/>
  </w:num>
  <w:num w:numId="34">
    <w:abstractNumId w:val="26"/>
  </w:num>
  <w:num w:numId="35">
    <w:abstractNumId w:val="22"/>
  </w:num>
  <w:num w:numId="36">
    <w:abstractNumId w:val="32"/>
  </w:num>
  <w:num w:numId="37">
    <w:abstractNumId w:val="37"/>
  </w:num>
  <w:num w:numId="38">
    <w:abstractNumId w:val="1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4D3D"/>
    <w:rsid w:val="00005DEF"/>
    <w:rsid w:val="00007AD5"/>
    <w:rsid w:val="00010FA4"/>
    <w:rsid w:val="000121BE"/>
    <w:rsid w:val="00013C53"/>
    <w:rsid w:val="0001413C"/>
    <w:rsid w:val="00017A21"/>
    <w:rsid w:val="000217A3"/>
    <w:rsid w:val="00022625"/>
    <w:rsid w:val="00023715"/>
    <w:rsid w:val="00026530"/>
    <w:rsid w:val="0002752D"/>
    <w:rsid w:val="000326C8"/>
    <w:rsid w:val="00034B89"/>
    <w:rsid w:val="0003549F"/>
    <w:rsid w:val="000372D8"/>
    <w:rsid w:val="00037965"/>
    <w:rsid w:val="00037AB6"/>
    <w:rsid w:val="0004058E"/>
    <w:rsid w:val="00041E00"/>
    <w:rsid w:val="000433B7"/>
    <w:rsid w:val="00045DC1"/>
    <w:rsid w:val="00046488"/>
    <w:rsid w:val="0005139D"/>
    <w:rsid w:val="00053A13"/>
    <w:rsid w:val="00053CAF"/>
    <w:rsid w:val="00057C99"/>
    <w:rsid w:val="00057FF2"/>
    <w:rsid w:val="00061EED"/>
    <w:rsid w:val="000711DC"/>
    <w:rsid w:val="00074D6F"/>
    <w:rsid w:val="00076825"/>
    <w:rsid w:val="0008020D"/>
    <w:rsid w:val="00080AA4"/>
    <w:rsid w:val="00080F28"/>
    <w:rsid w:val="00082009"/>
    <w:rsid w:val="00082023"/>
    <w:rsid w:val="00083979"/>
    <w:rsid w:val="00085805"/>
    <w:rsid w:val="00085CBE"/>
    <w:rsid w:val="0009141B"/>
    <w:rsid w:val="00091D9D"/>
    <w:rsid w:val="00094334"/>
    <w:rsid w:val="000A108E"/>
    <w:rsid w:val="000A5916"/>
    <w:rsid w:val="000A72EB"/>
    <w:rsid w:val="000B0353"/>
    <w:rsid w:val="000B0861"/>
    <w:rsid w:val="000B183F"/>
    <w:rsid w:val="000B62A2"/>
    <w:rsid w:val="000B6521"/>
    <w:rsid w:val="000B652C"/>
    <w:rsid w:val="000B6A15"/>
    <w:rsid w:val="000B7214"/>
    <w:rsid w:val="000B7381"/>
    <w:rsid w:val="000C09C6"/>
    <w:rsid w:val="000C18B4"/>
    <w:rsid w:val="000C31E0"/>
    <w:rsid w:val="000C631B"/>
    <w:rsid w:val="000C728E"/>
    <w:rsid w:val="000D1350"/>
    <w:rsid w:val="000D3BD6"/>
    <w:rsid w:val="000D5A70"/>
    <w:rsid w:val="000D75A3"/>
    <w:rsid w:val="000E1282"/>
    <w:rsid w:val="000E139A"/>
    <w:rsid w:val="000E1C07"/>
    <w:rsid w:val="000E66B7"/>
    <w:rsid w:val="000E760F"/>
    <w:rsid w:val="000F1CE8"/>
    <w:rsid w:val="000F5186"/>
    <w:rsid w:val="000F6981"/>
    <w:rsid w:val="0010099E"/>
    <w:rsid w:val="001013D3"/>
    <w:rsid w:val="0010160E"/>
    <w:rsid w:val="001017B8"/>
    <w:rsid w:val="00101A72"/>
    <w:rsid w:val="001030D8"/>
    <w:rsid w:val="00103307"/>
    <w:rsid w:val="00104CFA"/>
    <w:rsid w:val="00104FE8"/>
    <w:rsid w:val="0010625B"/>
    <w:rsid w:val="00106ABA"/>
    <w:rsid w:val="001075A4"/>
    <w:rsid w:val="001110DC"/>
    <w:rsid w:val="00113BFE"/>
    <w:rsid w:val="001156FB"/>
    <w:rsid w:val="00115CCC"/>
    <w:rsid w:val="00117DD0"/>
    <w:rsid w:val="0012351C"/>
    <w:rsid w:val="00124335"/>
    <w:rsid w:val="00125BD7"/>
    <w:rsid w:val="00130939"/>
    <w:rsid w:val="00133A31"/>
    <w:rsid w:val="00134120"/>
    <w:rsid w:val="00134957"/>
    <w:rsid w:val="00136177"/>
    <w:rsid w:val="001401DE"/>
    <w:rsid w:val="0014119B"/>
    <w:rsid w:val="0014360E"/>
    <w:rsid w:val="00143A18"/>
    <w:rsid w:val="00144AB5"/>
    <w:rsid w:val="0015051A"/>
    <w:rsid w:val="00150908"/>
    <w:rsid w:val="0015152C"/>
    <w:rsid w:val="0015259F"/>
    <w:rsid w:val="00153512"/>
    <w:rsid w:val="00154516"/>
    <w:rsid w:val="00154665"/>
    <w:rsid w:val="0016090C"/>
    <w:rsid w:val="00164D81"/>
    <w:rsid w:val="00165EDA"/>
    <w:rsid w:val="001660D1"/>
    <w:rsid w:val="00166626"/>
    <w:rsid w:val="00167FC9"/>
    <w:rsid w:val="00170383"/>
    <w:rsid w:val="001719C1"/>
    <w:rsid w:val="0017222C"/>
    <w:rsid w:val="001743C4"/>
    <w:rsid w:val="00174C46"/>
    <w:rsid w:val="001771B5"/>
    <w:rsid w:val="001772FB"/>
    <w:rsid w:val="00190069"/>
    <w:rsid w:val="00191BF3"/>
    <w:rsid w:val="00194E82"/>
    <w:rsid w:val="001966B4"/>
    <w:rsid w:val="0019688D"/>
    <w:rsid w:val="0019776A"/>
    <w:rsid w:val="00197B66"/>
    <w:rsid w:val="00197DCC"/>
    <w:rsid w:val="001A163D"/>
    <w:rsid w:val="001A2090"/>
    <w:rsid w:val="001A3DAA"/>
    <w:rsid w:val="001A47E4"/>
    <w:rsid w:val="001A4BCF"/>
    <w:rsid w:val="001A6D16"/>
    <w:rsid w:val="001A7EE7"/>
    <w:rsid w:val="001B1456"/>
    <w:rsid w:val="001B1528"/>
    <w:rsid w:val="001B158D"/>
    <w:rsid w:val="001B2A13"/>
    <w:rsid w:val="001B3EB5"/>
    <w:rsid w:val="001B438E"/>
    <w:rsid w:val="001B7F4F"/>
    <w:rsid w:val="001C2485"/>
    <w:rsid w:val="001C3535"/>
    <w:rsid w:val="001C371E"/>
    <w:rsid w:val="001C3E69"/>
    <w:rsid w:val="001C3EA4"/>
    <w:rsid w:val="001C409F"/>
    <w:rsid w:val="001D0302"/>
    <w:rsid w:val="001D0410"/>
    <w:rsid w:val="001D0BBF"/>
    <w:rsid w:val="001D2616"/>
    <w:rsid w:val="001D4710"/>
    <w:rsid w:val="001D5AC8"/>
    <w:rsid w:val="001D6BA2"/>
    <w:rsid w:val="001E0108"/>
    <w:rsid w:val="001E38EE"/>
    <w:rsid w:val="001E4E20"/>
    <w:rsid w:val="001E5908"/>
    <w:rsid w:val="001E6A68"/>
    <w:rsid w:val="001E7080"/>
    <w:rsid w:val="001F0931"/>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6DC9"/>
    <w:rsid w:val="002372AA"/>
    <w:rsid w:val="00244F38"/>
    <w:rsid w:val="00245419"/>
    <w:rsid w:val="00245444"/>
    <w:rsid w:val="00245558"/>
    <w:rsid w:val="00245B02"/>
    <w:rsid w:val="00250C13"/>
    <w:rsid w:val="00251E8C"/>
    <w:rsid w:val="00251F6E"/>
    <w:rsid w:val="00255037"/>
    <w:rsid w:val="0025531E"/>
    <w:rsid w:val="00256178"/>
    <w:rsid w:val="002565B9"/>
    <w:rsid w:val="00256C02"/>
    <w:rsid w:val="00257E4C"/>
    <w:rsid w:val="00261AD4"/>
    <w:rsid w:val="00265960"/>
    <w:rsid w:val="00267350"/>
    <w:rsid w:val="00271095"/>
    <w:rsid w:val="002716BD"/>
    <w:rsid w:val="00273767"/>
    <w:rsid w:val="00273A34"/>
    <w:rsid w:val="00273D61"/>
    <w:rsid w:val="00274532"/>
    <w:rsid w:val="00274DED"/>
    <w:rsid w:val="002761C6"/>
    <w:rsid w:val="00276A9B"/>
    <w:rsid w:val="00280F99"/>
    <w:rsid w:val="002918A4"/>
    <w:rsid w:val="0029237D"/>
    <w:rsid w:val="00294B19"/>
    <w:rsid w:val="0029570B"/>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6D51"/>
    <w:rsid w:val="002F7FE2"/>
    <w:rsid w:val="0030011E"/>
    <w:rsid w:val="00300593"/>
    <w:rsid w:val="00301F4C"/>
    <w:rsid w:val="003042F0"/>
    <w:rsid w:val="00304B3D"/>
    <w:rsid w:val="003050FE"/>
    <w:rsid w:val="00305798"/>
    <w:rsid w:val="00305F11"/>
    <w:rsid w:val="00312FAC"/>
    <w:rsid w:val="00313967"/>
    <w:rsid w:val="003144C0"/>
    <w:rsid w:val="0031711C"/>
    <w:rsid w:val="003174C9"/>
    <w:rsid w:val="00321871"/>
    <w:rsid w:val="003225DD"/>
    <w:rsid w:val="00323BBE"/>
    <w:rsid w:val="0032642A"/>
    <w:rsid w:val="003269F7"/>
    <w:rsid w:val="00331FB3"/>
    <w:rsid w:val="0033308E"/>
    <w:rsid w:val="00333449"/>
    <w:rsid w:val="00334807"/>
    <w:rsid w:val="00334980"/>
    <w:rsid w:val="00340CC5"/>
    <w:rsid w:val="00341A3B"/>
    <w:rsid w:val="00347526"/>
    <w:rsid w:val="003517F0"/>
    <w:rsid w:val="00352554"/>
    <w:rsid w:val="00357146"/>
    <w:rsid w:val="0036157E"/>
    <w:rsid w:val="00364730"/>
    <w:rsid w:val="0036490C"/>
    <w:rsid w:val="00364B50"/>
    <w:rsid w:val="00367FB8"/>
    <w:rsid w:val="0037184B"/>
    <w:rsid w:val="00371B07"/>
    <w:rsid w:val="00372DBC"/>
    <w:rsid w:val="00373226"/>
    <w:rsid w:val="003740C3"/>
    <w:rsid w:val="00375400"/>
    <w:rsid w:val="003764AC"/>
    <w:rsid w:val="003779C0"/>
    <w:rsid w:val="0038068C"/>
    <w:rsid w:val="003835C7"/>
    <w:rsid w:val="00383A20"/>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05C6"/>
    <w:rsid w:val="003D104A"/>
    <w:rsid w:val="003D1C70"/>
    <w:rsid w:val="003D483E"/>
    <w:rsid w:val="003D4BE3"/>
    <w:rsid w:val="003D518A"/>
    <w:rsid w:val="003D53AC"/>
    <w:rsid w:val="003E1BE6"/>
    <w:rsid w:val="003E6C26"/>
    <w:rsid w:val="003E6EC2"/>
    <w:rsid w:val="003F0846"/>
    <w:rsid w:val="003F0C4D"/>
    <w:rsid w:val="003F4495"/>
    <w:rsid w:val="003F5DFA"/>
    <w:rsid w:val="003F6CCB"/>
    <w:rsid w:val="004002A4"/>
    <w:rsid w:val="00402B1A"/>
    <w:rsid w:val="0040542E"/>
    <w:rsid w:val="004073F1"/>
    <w:rsid w:val="00411925"/>
    <w:rsid w:val="00413B0F"/>
    <w:rsid w:val="0041476D"/>
    <w:rsid w:val="00420B6F"/>
    <w:rsid w:val="00420D77"/>
    <w:rsid w:val="00422837"/>
    <w:rsid w:val="00425160"/>
    <w:rsid w:val="00426144"/>
    <w:rsid w:val="00427C67"/>
    <w:rsid w:val="0043038D"/>
    <w:rsid w:val="00430872"/>
    <w:rsid w:val="004333D0"/>
    <w:rsid w:val="00441DC9"/>
    <w:rsid w:val="004429AA"/>
    <w:rsid w:val="00442BAD"/>
    <w:rsid w:val="00443603"/>
    <w:rsid w:val="0044554C"/>
    <w:rsid w:val="00446D38"/>
    <w:rsid w:val="004471DF"/>
    <w:rsid w:val="004531E4"/>
    <w:rsid w:val="00455701"/>
    <w:rsid w:val="00455E2E"/>
    <w:rsid w:val="00460D83"/>
    <w:rsid w:val="00461815"/>
    <w:rsid w:val="00463A36"/>
    <w:rsid w:val="00471A72"/>
    <w:rsid w:val="00473872"/>
    <w:rsid w:val="00473BE3"/>
    <w:rsid w:val="004743E4"/>
    <w:rsid w:val="004809FB"/>
    <w:rsid w:val="0048286F"/>
    <w:rsid w:val="00482F82"/>
    <w:rsid w:val="0048378C"/>
    <w:rsid w:val="00486A72"/>
    <w:rsid w:val="00486BFB"/>
    <w:rsid w:val="00491AC3"/>
    <w:rsid w:val="004922B0"/>
    <w:rsid w:val="00492701"/>
    <w:rsid w:val="00492997"/>
    <w:rsid w:val="00493E8B"/>
    <w:rsid w:val="00494887"/>
    <w:rsid w:val="00495E98"/>
    <w:rsid w:val="004972EF"/>
    <w:rsid w:val="00497C2A"/>
    <w:rsid w:val="004A055C"/>
    <w:rsid w:val="004A2349"/>
    <w:rsid w:val="004A3F4E"/>
    <w:rsid w:val="004A638D"/>
    <w:rsid w:val="004A7AF9"/>
    <w:rsid w:val="004B1E82"/>
    <w:rsid w:val="004B3CF6"/>
    <w:rsid w:val="004B53BC"/>
    <w:rsid w:val="004C1E8F"/>
    <w:rsid w:val="004C2413"/>
    <w:rsid w:val="004C3D04"/>
    <w:rsid w:val="004C4E4E"/>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E6B52"/>
    <w:rsid w:val="004E7FCB"/>
    <w:rsid w:val="004F0931"/>
    <w:rsid w:val="004F0F4D"/>
    <w:rsid w:val="004F270A"/>
    <w:rsid w:val="004F5EAC"/>
    <w:rsid w:val="004F78D1"/>
    <w:rsid w:val="00501D7F"/>
    <w:rsid w:val="00502A3A"/>
    <w:rsid w:val="005037BB"/>
    <w:rsid w:val="0050388E"/>
    <w:rsid w:val="005061A2"/>
    <w:rsid w:val="00507DA6"/>
    <w:rsid w:val="0051151E"/>
    <w:rsid w:val="00511C33"/>
    <w:rsid w:val="005126F8"/>
    <w:rsid w:val="00514431"/>
    <w:rsid w:val="005150FC"/>
    <w:rsid w:val="0051638C"/>
    <w:rsid w:val="00521810"/>
    <w:rsid w:val="00521A7F"/>
    <w:rsid w:val="00523B51"/>
    <w:rsid w:val="00526440"/>
    <w:rsid w:val="0053095B"/>
    <w:rsid w:val="00530A2C"/>
    <w:rsid w:val="00532F2A"/>
    <w:rsid w:val="00533386"/>
    <w:rsid w:val="00533661"/>
    <w:rsid w:val="00533C18"/>
    <w:rsid w:val="0053649B"/>
    <w:rsid w:val="0053734E"/>
    <w:rsid w:val="00541708"/>
    <w:rsid w:val="00542579"/>
    <w:rsid w:val="00546D77"/>
    <w:rsid w:val="005507BE"/>
    <w:rsid w:val="005508EC"/>
    <w:rsid w:val="00551571"/>
    <w:rsid w:val="00552C7E"/>
    <w:rsid w:val="00553298"/>
    <w:rsid w:val="0055375E"/>
    <w:rsid w:val="00554534"/>
    <w:rsid w:val="005561EC"/>
    <w:rsid w:val="00557A6A"/>
    <w:rsid w:val="00560892"/>
    <w:rsid w:val="00561750"/>
    <w:rsid w:val="0056189A"/>
    <w:rsid w:val="00561C49"/>
    <w:rsid w:val="005647E2"/>
    <w:rsid w:val="0056567B"/>
    <w:rsid w:val="00571F85"/>
    <w:rsid w:val="00572BD5"/>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0A0"/>
    <w:rsid w:val="005A1C0B"/>
    <w:rsid w:val="005A66B6"/>
    <w:rsid w:val="005B16C7"/>
    <w:rsid w:val="005B6160"/>
    <w:rsid w:val="005B6637"/>
    <w:rsid w:val="005C4EF5"/>
    <w:rsid w:val="005C5F10"/>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1A"/>
    <w:rsid w:val="005F30BD"/>
    <w:rsid w:val="005F45FE"/>
    <w:rsid w:val="005F527B"/>
    <w:rsid w:val="005F5C22"/>
    <w:rsid w:val="005F7450"/>
    <w:rsid w:val="005F7DE7"/>
    <w:rsid w:val="005F7E10"/>
    <w:rsid w:val="006010EE"/>
    <w:rsid w:val="00601FCB"/>
    <w:rsid w:val="00604EAE"/>
    <w:rsid w:val="006059CA"/>
    <w:rsid w:val="006062F7"/>
    <w:rsid w:val="00607AAB"/>
    <w:rsid w:val="00607E82"/>
    <w:rsid w:val="00614DE2"/>
    <w:rsid w:val="006155F2"/>
    <w:rsid w:val="00615F9F"/>
    <w:rsid w:val="00617413"/>
    <w:rsid w:val="00620688"/>
    <w:rsid w:val="00623836"/>
    <w:rsid w:val="00624BD8"/>
    <w:rsid w:val="00625CD0"/>
    <w:rsid w:val="00625F58"/>
    <w:rsid w:val="00626128"/>
    <w:rsid w:val="00626849"/>
    <w:rsid w:val="00626AC1"/>
    <w:rsid w:val="00626E1D"/>
    <w:rsid w:val="00627143"/>
    <w:rsid w:val="0063054D"/>
    <w:rsid w:val="00630585"/>
    <w:rsid w:val="00631B31"/>
    <w:rsid w:val="0063281F"/>
    <w:rsid w:val="00632F75"/>
    <w:rsid w:val="0063382E"/>
    <w:rsid w:val="00634522"/>
    <w:rsid w:val="00635913"/>
    <w:rsid w:val="00636B31"/>
    <w:rsid w:val="00637A18"/>
    <w:rsid w:val="006411CB"/>
    <w:rsid w:val="006417D3"/>
    <w:rsid w:val="00642206"/>
    <w:rsid w:val="0064291F"/>
    <w:rsid w:val="00647028"/>
    <w:rsid w:val="0064770E"/>
    <w:rsid w:val="006528C2"/>
    <w:rsid w:val="0065374E"/>
    <w:rsid w:val="00653A6B"/>
    <w:rsid w:val="00654E07"/>
    <w:rsid w:val="00654E6E"/>
    <w:rsid w:val="00656A82"/>
    <w:rsid w:val="0065723E"/>
    <w:rsid w:val="00660CD2"/>
    <w:rsid w:val="00661EE4"/>
    <w:rsid w:val="006630CE"/>
    <w:rsid w:val="00663ECE"/>
    <w:rsid w:val="006647BF"/>
    <w:rsid w:val="006664D9"/>
    <w:rsid w:val="00671C39"/>
    <w:rsid w:val="0067283C"/>
    <w:rsid w:val="0067348B"/>
    <w:rsid w:val="00677A16"/>
    <w:rsid w:val="00680259"/>
    <w:rsid w:val="00680EEC"/>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7500"/>
    <w:rsid w:val="006C7F13"/>
    <w:rsid w:val="006D1E33"/>
    <w:rsid w:val="006D28BC"/>
    <w:rsid w:val="006D3C89"/>
    <w:rsid w:val="006D3F26"/>
    <w:rsid w:val="006D4124"/>
    <w:rsid w:val="006D597D"/>
    <w:rsid w:val="006D630F"/>
    <w:rsid w:val="006D654A"/>
    <w:rsid w:val="006D775F"/>
    <w:rsid w:val="006E1AF1"/>
    <w:rsid w:val="006E2570"/>
    <w:rsid w:val="006E39F2"/>
    <w:rsid w:val="006E3CCE"/>
    <w:rsid w:val="006E445F"/>
    <w:rsid w:val="006E61EE"/>
    <w:rsid w:val="006F2202"/>
    <w:rsid w:val="007003A3"/>
    <w:rsid w:val="00700FD0"/>
    <w:rsid w:val="00701375"/>
    <w:rsid w:val="007026BC"/>
    <w:rsid w:val="0070339F"/>
    <w:rsid w:val="007054EB"/>
    <w:rsid w:val="00707C83"/>
    <w:rsid w:val="00711097"/>
    <w:rsid w:val="00716BFF"/>
    <w:rsid w:val="0071757D"/>
    <w:rsid w:val="00717B1D"/>
    <w:rsid w:val="007208CC"/>
    <w:rsid w:val="0072218E"/>
    <w:rsid w:val="00722F34"/>
    <w:rsid w:val="00730E87"/>
    <w:rsid w:val="00731934"/>
    <w:rsid w:val="0073197B"/>
    <w:rsid w:val="007406BC"/>
    <w:rsid w:val="00740E56"/>
    <w:rsid w:val="007415BC"/>
    <w:rsid w:val="00741F93"/>
    <w:rsid w:val="00743548"/>
    <w:rsid w:val="00743602"/>
    <w:rsid w:val="00743A8F"/>
    <w:rsid w:val="0074534D"/>
    <w:rsid w:val="0074587A"/>
    <w:rsid w:val="00747CDD"/>
    <w:rsid w:val="007537AD"/>
    <w:rsid w:val="00753976"/>
    <w:rsid w:val="007567A8"/>
    <w:rsid w:val="007574A9"/>
    <w:rsid w:val="00757832"/>
    <w:rsid w:val="00757DE4"/>
    <w:rsid w:val="0076131A"/>
    <w:rsid w:val="00761C9B"/>
    <w:rsid w:val="00762EB0"/>
    <w:rsid w:val="00764D40"/>
    <w:rsid w:val="00764E00"/>
    <w:rsid w:val="00764F51"/>
    <w:rsid w:val="007657EC"/>
    <w:rsid w:val="007673AF"/>
    <w:rsid w:val="007676DD"/>
    <w:rsid w:val="00770179"/>
    <w:rsid w:val="00771170"/>
    <w:rsid w:val="007721C3"/>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4AB2"/>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13"/>
    <w:rsid w:val="007D4161"/>
    <w:rsid w:val="007D64B6"/>
    <w:rsid w:val="007D74F1"/>
    <w:rsid w:val="007E297D"/>
    <w:rsid w:val="007E4180"/>
    <w:rsid w:val="007E6A0D"/>
    <w:rsid w:val="007F01D2"/>
    <w:rsid w:val="007F0F36"/>
    <w:rsid w:val="007F419C"/>
    <w:rsid w:val="007F4243"/>
    <w:rsid w:val="007F510D"/>
    <w:rsid w:val="00802397"/>
    <w:rsid w:val="00803146"/>
    <w:rsid w:val="0081035D"/>
    <w:rsid w:val="00811508"/>
    <w:rsid w:val="008126CA"/>
    <w:rsid w:val="00813892"/>
    <w:rsid w:val="0081651C"/>
    <w:rsid w:val="00820503"/>
    <w:rsid w:val="00822544"/>
    <w:rsid w:val="00824D06"/>
    <w:rsid w:val="00826415"/>
    <w:rsid w:val="00827A47"/>
    <w:rsid w:val="0083280D"/>
    <w:rsid w:val="00832EF8"/>
    <w:rsid w:val="0083323B"/>
    <w:rsid w:val="00833B2D"/>
    <w:rsid w:val="00836B29"/>
    <w:rsid w:val="0083757D"/>
    <w:rsid w:val="00837950"/>
    <w:rsid w:val="008414D4"/>
    <w:rsid w:val="00841C68"/>
    <w:rsid w:val="00844F39"/>
    <w:rsid w:val="00845391"/>
    <w:rsid w:val="0084618A"/>
    <w:rsid w:val="00850265"/>
    <w:rsid w:val="00850FE0"/>
    <w:rsid w:val="00852048"/>
    <w:rsid w:val="00853708"/>
    <w:rsid w:val="00853C73"/>
    <w:rsid w:val="008562AA"/>
    <w:rsid w:val="008577BD"/>
    <w:rsid w:val="00857B19"/>
    <w:rsid w:val="00862017"/>
    <w:rsid w:val="00862323"/>
    <w:rsid w:val="00863D2B"/>
    <w:rsid w:val="00864DF1"/>
    <w:rsid w:val="00871332"/>
    <w:rsid w:val="0087342C"/>
    <w:rsid w:val="00873652"/>
    <w:rsid w:val="00873C76"/>
    <w:rsid w:val="0087768A"/>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C3158"/>
    <w:rsid w:val="008C37C5"/>
    <w:rsid w:val="008C76E9"/>
    <w:rsid w:val="008D14D9"/>
    <w:rsid w:val="008D1EFE"/>
    <w:rsid w:val="008D3777"/>
    <w:rsid w:val="008D59AB"/>
    <w:rsid w:val="008E12A9"/>
    <w:rsid w:val="008E1FA2"/>
    <w:rsid w:val="008E3570"/>
    <w:rsid w:val="008E4C66"/>
    <w:rsid w:val="008E7993"/>
    <w:rsid w:val="008F1823"/>
    <w:rsid w:val="008F2DA2"/>
    <w:rsid w:val="008F39CC"/>
    <w:rsid w:val="008F4AC2"/>
    <w:rsid w:val="008F55A1"/>
    <w:rsid w:val="008F6935"/>
    <w:rsid w:val="008F75EF"/>
    <w:rsid w:val="0090115F"/>
    <w:rsid w:val="00901D97"/>
    <w:rsid w:val="00902AAD"/>
    <w:rsid w:val="009038BA"/>
    <w:rsid w:val="00903FC9"/>
    <w:rsid w:val="0091001E"/>
    <w:rsid w:val="0091330E"/>
    <w:rsid w:val="00915A9F"/>
    <w:rsid w:val="00916647"/>
    <w:rsid w:val="009208A9"/>
    <w:rsid w:val="00920D85"/>
    <w:rsid w:val="0092182F"/>
    <w:rsid w:val="009228F9"/>
    <w:rsid w:val="009257BD"/>
    <w:rsid w:val="009263A3"/>
    <w:rsid w:val="00931DE0"/>
    <w:rsid w:val="009323B8"/>
    <w:rsid w:val="00932F0E"/>
    <w:rsid w:val="00935385"/>
    <w:rsid w:val="0093559E"/>
    <w:rsid w:val="00937E67"/>
    <w:rsid w:val="00940149"/>
    <w:rsid w:val="0094058D"/>
    <w:rsid w:val="00940C83"/>
    <w:rsid w:val="0094128C"/>
    <w:rsid w:val="00942B76"/>
    <w:rsid w:val="00943E24"/>
    <w:rsid w:val="00944376"/>
    <w:rsid w:val="009461DC"/>
    <w:rsid w:val="00947E1F"/>
    <w:rsid w:val="0095067C"/>
    <w:rsid w:val="00950C60"/>
    <w:rsid w:val="00951867"/>
    <w:rsid w:val="00954387"/>
    <w:rsid w:val="00955A06"/>
    <w:rsid w:val="0095657C"/>
    <w:rsid w:val="00957F10"/>
    <w:rsid w:val="00961CB5"/>
    <w:rsid w:val="00963CEC"/>
    <w:rsid w:val="00964E7B"/>
    <w:rsid w:val="0096580F"/>
    <w:rsid w:val="009772DC"/>
    <w:rsid w:val="0097735C"/>
    <w:rsid w:val="009843F3"/>
    <w:rsid w:val="00984D14"/>
    <w:rsid w:val="00985EC0"/>
    <w:rsid w:val="00990134"/>
    <w:rsid w:val="00990D58"/>
    <w:rsid w:val="00991A9E"/>
    <w:rsid w:val="0099276B"/>
    <w:rsid w:val="0099319A"/>
    <w:rsid w:val="009939E0"/>
    <w:rsid w:val="00996062"/>
    <w:rsid w:val="00997B85"/>
    <w:rsid w:val="009A0F49"/>
    <w:rsid w:val="009A3CD0"/>
    <w:rsid w:val="009A4B51"/>
    <w:rsid w:val="009A4BA7"/>
    <w:rsid w:val="009A687C"/>
    <w:rsid w:val="009A7EFF"/>
    <w:rsid w:val="009B1CA6"/>
    <w:rsid w:val="009B2B44"/>
    <w:rsid w:val="009B5106"/>
    <w:rsid w:val="009B57F5"/>
    <w:rsid w:val="009B6D20"/>
    <w:rsid w:val="009B7238"/>
    <w:rsid w:val="009B77A9"/>
    <w:rsid w:val="009C075B"/>
    <w:rsid w:val="009C08D8"/>
    <w:rsid w:val="009C0FEE"/>
    <w:rsid w:val="009C30E1"/>
    <w:rsid w:val="009C3A86"/>
    <w:rsid w:val="009C3F5F"/>
    <w:rsid w:val="009D04ED"/>
    <w:rsid w:val="009D5B8F"/>
    <w:rsid w:val="009E05A9"/>
    <w:rsid w:val="009E1CDA"/>
    <w:rsid w:val="009E23BF"/>
    <w:rsid w:val="009E3397"/>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19A"/>
    <w:rsid w:val="00A5205B"/>
    <w:rsid w:val="00A54B31"/>
    <w:rsid w:val="00A5727A"/>
    <w:rsid w:val="00A57331"/>
    <w:rsid w:val="00A61E1C"/>
    <w:rsid w:val="00A63879"/>
    <w:rsid w:val="00A669D3"/>
    <w:rsid w:val="00A73C0C"/>
    <w:rsid w:val="00A7416B"/>
    <w:rsid w:val="00A77EC8"/>
    <w:rsid w:val="00A806CB"/>
    <w:rsid w:val="00A83332"/>
    <w:rsid w:val="00A8389E"/>
    <w:rsid w:val="00A83AA2"/>
    <w:rsid w:val="00A862B7"/>
    <w:rsid w:val="00A87A2D"/>
    <w:rsid w:val="00A87A5A"/>
    <w:rsid w:val="00A91781"/>
    <w:rsid w:val="00A95A86"/>
    <w:rsid w:val="00AA3968"/>
    <w:rsid w:val="00AA4113"/>
    <w:rsid w:val="00AA62A5"/>
    <w:rsid w:val="00AA66BF"/>
    <w:rsid w:val="00AA6708"/>
    <w:rsid w:val="00AB03B7"/>
    <w:rsid w:val="00AB0BB3"/>
    <w:rsid w:val="00AB32B4"/>
    <w:rsid w:val="00AB338A"/>
    <w:rsid w:val="00AB3518"/>
    <w:rsid w:val="00AB39DD"/>
    <w:rsid w:val="00AB3D21"/>
    <w:rsid w:val="00AB4752"/>
    <w:rsid w:val="00AB549C"/>
    <w:rsid w:val="00AC0A20"/>
    <w:rsid w:val="00AC0B67"/>
    <w:rsid w:val="00AC1089"/>
    <w:rsid w:val="00AC1FC3"/>
    <w:rsid w:val="00AC38B9"/>
    <w:rsid w:val="00AC483F"/>
    <w:rsid w:val="00AC7C29"/>
    <w:rsid w:val="00AD0744"/>
    <w:rsid w:val="00AD1367"/>
    <w:rsid w:val="00AD1A98"/>
    <w:rsid w:val="00AD3C6D"/>
    <w:rsid w:val="00AD6A5B"/>
    <w:rsid w:val="00AD7A92"/>
    <w:rsid w:val="00AD7ACB"/>
    <w:rsid w:val="00AE1006"/>
    <w:rsid w:val="00AE3F75"/>
    <w:rsid w:val="00AE3F8B"/>
    <w:rsid w:val="00AE5685"/>
    <w:rsid w:val="00AF3800"/>
    <w:rsid w:val="00AF6414"/>
    <w:rsid w:val="00B00B13"/>
    <w:rsid w:val="00B0131D"/>
    <w:rsid w:val="00B0254F"/>
    <w:rsid w:val="00B03AD9"/>
    <w:rsid w:val="00B06EA4"/>
    <w:rsid w:val="00B1063F"/>
    <w:rsid w:val="00B1468D"/>
    <w:rsid w:val="00B158FD"/>
    <w:rsid w:val="00B15C44"/>
    <w:rsid w:val="00B20B36"/>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57C3E"/>
    <w:rsid w:val="00B6091B"/>
    <w:rsid w:val="00B63721"/>
    <w:rsid w:val="00B638FF"/>
    <w:rsid w:val="00B63D50"/>
    <w:rsid w:val="00B63FC9"/>
    <w:rsid w:val="00B643FD"/>
    <w:rsid w:val="00B644F2"/>
    <w:rsid w:val="00B64510"/>
    <w:rsid w:val="00B658A0"/>
    <w:rsid w:val="00B71367"/>
    <w:rsid w:val="00B7268E"/>
    <w:rsid w:val="00B72693"/>
    <w:rsid w:val="00B74BD3"/>
    <w:rsid w:val="00B74EDC"/>
    <w:rsid w:val="00B755BF"/>
    <w:rsid w:val="00B76C24"/>
    <w:rsid w:val="00B80F68"/>
    <w:rsid w:val="00B81C2A"/>
    <w:rsid w:val="00B8230C"/>
    <w:rsid w:val="00B8256E"/>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97A5C"/>
    <w:rsid w:val="00B97B53"/>
    <w:rsid w:val="00BA079E"/>
    <w:rsid w:val="00BA1303"/>
    <w:rsid w:val="00BA3EF9"/>
    <w:rsid w:val="00BA4645"/>
    <w:rsid w:val="00BA4BF4"/>
    <w:rsid w:val="00BA6B09"/>
    <w:rsid w:val="00BB0074"/>
    <w:rsid w:val="00BB1164"/>
    <w:rsid w:val="00BB37B0"/>
    <w:rsid w:val="00BB4904"/>
    <w:rsid w:val="00BB5BA6"/>
    <w:rsid w:val="00BB6256"/>
    <w:rsid w:val="00BC6317"/>
    <w:rsid w:val="00BC6A77"/>
    <w:rsid w:val="00BC7322"/>
    <w:rsid w:val="00BD19AA"/>
    <w:rsid w:val="00BD2A3E"/>
    <w:rsid w:val="00BD2B14"/>
    <w:rsid w:val="00BD3176"/>
    <w:rsid w:val="00BD336F"/>
    <w:rsid w:val="00BD348F"/>
    <w:rsid w:val="00BD3611"/>
    <w:rsid w:val="00BD4302"/>
    <w:rsid w:val="00BD481B"/>
    <w:rsid w:val="00BD55EE"/>
    <w:rsid w:val="00BD6452"/>
    <w:rsid w:val="00BE44F1"/>
    <w:rsid w:val="00BE4F8E"/>
    <w:rsid w:val="00BE5A8A"/>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5520"/>
    <w:rsid w:val="00C261F4"/>
    <w:rsid w:val="00C273BF"/>
    <w:rsid w:val="00C31DCE"/>
    <w:rsid w:val="00C32334"/>
    <w:rsid w:val="00C32CE2"/>
    <w:rsid w:val="00C35D35"/>
    <w:rsid w:val="00C415EC"/>
    <w:rsid w:val="00C42363"/>
    <w:rsid w:val="00C45052"/>
    <w:rsid w:val="00C45D64"/>
    <w:rsid w:val="00C463A3"/>
    <w:rsid w:val="00C5089F"/>
    <w:rsid w:val="00C51D1A"/>
    <w:rsid w:val="00C53ECF"/>
    <w:rsid w:val="00C551FD"/>
    <w:rsid w:val="00C60D80"/>
    <w:rsid w:val="00C616F8"/>
    <w:rsid w:val="00C61905"/>
    <w:rsid w:val="00C624ED"/>
    <w:rsid w:val="00C632E8"/>
    <w:rsid w:val="00C6362E"/>
    <w:rsid w:val="00C659A5"/>
    <w:rsid w:val="00C65FAC"/>
    <w:rsid w:val="00C67930"/>
    <w:rsid w:val="00C70292"/>
    <w:rsid w:val="00C71703"/>
    <w:rsid w:val="00C7180B"/>
    <w:rsid w:val="00C72207"/>
    <w:rsid w:val="00C76BCC"/>
    <w:rsid w:val="00C770D3"/>
    <w:rsid w:val="00C775B0"/>
    <w:rsid w:val="00C77783"/>
    <w:rsid w:val="00C80506"/>
    <w:rsid w:val="00C8269C"/>
    <w:rsid w:val="00C84095"/>
    <w:rsid w:val="00C86715"/>
    <w:rsid w:val="00C86BE7"/>
    <w:rsid w:val="00C87DB7"/>
    <w:rsid w:val="00C90F33"/>
    <w:rsid w:val="00C93734"/>
    <w:rsid w:val="00C9413B"/>
    <w:rsid w:val="00C94B98"/>
    <w:rsid w:val="00C97324"/>
    <w:rsid w:val="00CA0213"/>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290"/>
    <w:rsid w:val="00CD7A35"/>
    <w:rsid w:val="00CD7F62"/>
    <w:rsid w:val="00CE23CE"/>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68E"/>
    <w:rsid w:val="00D04ACD"/>
    <w:rsid w:val="00D0770C"/>
    <w:rsid w:val="00D1036A"/>
    <w:rsid w:val="00D13DC4"/>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2413"/>
    <w:rsid w:val="00D62C2C"/>
    <w:rsid w:val="00D63BDF"/>
    <w:rsid w:val="00D64631"/>
    <w:rsid w:val="00D64851"/>
    <w:rsid w:val="00D65CA9"/>
    <w:rsid w:val="00D67AFB"/>
    <w:rsid w:val="00D70F05"/>
    <w:rsid w:val="00D713D7"/>
    <w:rsid w:val="00D72C4B"/>
    <w:rsid w:val="00D73033"/>
    <w:rsid w:val="00D750DA"/>
    <w:rsid w:val="00D76DE1"/>
    <w:rsid w:val="00D82B75"/>
    <w:rsid w:val="00D83C07"/>
    <w:rsid w:val="00D9215B"/>
    <w:rsid w:val="00D94BB8"/>
    <w:rsid w:val="00D95AFC"/>
    <w:rsid w:val="00D97716"/>
    <w:rsid w:val="00D97732"/>
    <w:rsid w:val="00DA1D94"/>
    <w:rsid w:val="00DA3353"/>
    <w:rsid w:val="00DB425E"/>
    <w:rsid w:val="00DB54D0"/>
    <w:rsid w:val="00DB7C37"/>
    <w:rsid w:val="00DC4A80"/>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3667"/>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56BD"/>
    <w:rsid w:val="00E66B56"/>
    <w:rsid w:val="00E7234E"/>
    <w:rsid w:val="00E74450"/>
    <w:rsid w:val="00E76457"/>
    <w:rsid w:val="00E80FD5"/>
    <w:rsid w:val="00E8182D"/>
    <w:rsid w:val="00E81FEF"/>
    <w:rsid w:val="00E851E8"/>
    <w:rsid w:val="00E85D4A"/>
    <w:rsid w:val="00E86E72"/>
    <w:rsid w:val="00E878C8"/>
    <w:rsid w:val="00E90616"/>
    <w:rsid w:val="00E944F5"/>
    <w:rsid w:val="00E94E13"/>
    <w:rsid w:val="00E95C54"/>
    <w:rsid w:val="00EA13CD"/>
    <w:rsid w:val="00EA38AE"/>
    <w:rsid w:val="00EA47EF"/>
    <w:rsid w:val="00EA7211"/>
    <w:rsid w:val="00EB4D67"/>
    <w:rsid w:val="00EB76AD"/>
    <w:rsid w:val="00EC1071"/>
    <w:rsid w:val="00EC1554"/>
    <w:rsid w:val="00EC3121"/>
    <w:rsid w:val="00EC421D"/>
    <w:rsid w:val="00EC4EB8"/>
    <w:rsid w:val="00EC574D"/>
    <w:rsid w:val="00EC7D10"/>
    <w:rsid w:val="00ED06AF"/>
    <w:rsid w:val="00ED3843"/>
    <w:rsid w:val="00EE01B1"/>
    <w:rsid w:val="00EE0F4C"/>
    <w:rsid w:val="00EE0F60"/>
    <w:rsid w:val="00EE107F"/>
    <w:rsid w:val="00EE1DB0"/>
    <w:rsid w:val="00EE25B0"/>
    <w:rsid w:val="00EE2B37"/>
    <w:rsid w:val="00EE31F1"/>
    <w:rsid w:val="00EE3BB5"/>
    <w:rsid w:val="00EE713D"/>
    <w:rsid w:val="00EF4082"/>
    <w:rsid w:val="00EF5DCB"/>
    <w:rsid w:val="00EF72E5"/>
    <w:rsid w:val="00EF7EB0"/>
    <w:rsid w:val="00F02200"/>
    <w:rsid w:val="00F02DF6"/>
    <w:rsid w:val="00F03865"/>
    <w:rsid w:val="00F0772B"/>
    <w:rsid w:val="00F11B9C"/>
    <w:rsid w:val="00F12B94"/>
    <w:rsid w:val="00F14689"/>
    <w:rsid w:val="00F14905"/>
    <w:rsid w:val="00F17084"/>
    <w:rsid w:val="00F2012D"/>
    <w:rsid w:val="00F21819"/>
    <w:rsid w:val="00F24943"/>
    <w:rsid w:val="00F24AAA"/>
    <w:rsid w:val="00F24C54"/>
    <w:rsid w:val="00F257FF"/>
    <w:rsid w:val="00F26303"/>
    <w:rsid w:val="00F2665A"/>
    <w:rsid w:val="00F3017F"/>
    <w:rsid w:val="00F302CD"/>
    <w:rsid w:val="00F30A36"/>
    <w:rsid w:val="00F311E4"/>
    <w:rsid w:val="00F32097"/>
    <w:rsid w:val="00F357DC"/>
    <w:rsid w:val="00F436E3"/>
    <w:rsid w:val="00F46BB0"/>
    <w:rsid w:val="00F476CE"/>
    <w:rsid w:val="00F47B2A"/>
    <w:rsid w:val="00F5147A"/>
    <w:rsid w:val="00F60CCD"/>
    <w:rsid w:val="00F646D9"/>
    <w:rsid w:val="00F64A14"/>
    <w:rsid w:val="00F64AED"/>
    <w:rsid w:val="00F665B7"/>
    <w:rsid w:val="00F67005"/>
    <w:rsid w:val="00F73A49"/>
    <w:rsid w:val="00F759A1"/>
    <w:rsid w:val="00F75ADB"/>
    <w:rsid w:val="00F76FC2"/>
    <w:rsid w:val="00F80A4A"/>
    <w:rsid w:val="00F80ED4"/>
    <w:rsid w:val="00F8287A"/>
    <w:rsid w:val="00F91877"/>
    <w:rsid w:val="00F91A0E"/>
    <w:rsid w:val="00F92AE6"/>
    <w:rsid w:val="00F93C49"/>
    <w:rsid w:val="00F945D2"/>
    <w:rsid w:val="00F94CD5"/>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907D1C2"/>
    <w:rsid w:val="2ABFE37A"/>
    <w:rsid w:val="2C847B25"/>
    <w:rsid w:val="2D93121D"/>
    <w:rsid w:val="32EEF86C"/>
    <w:rsid w:val="341C51DB"/>
    <w:rsid w:val="390EA1A5"/>
    <w:rsid w:val="3B34CD6A"/>
    <w:rsid w:val="3BAC6CB1"/>
    <w:rsid w:val="40B4BC3A"/>
    <w:rsid w:val="46BA0856"/>
    <w:rsid w:val="49850FD0"/>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631B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631B31"/>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2242">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80</cp:revision>
  <dcterms:created xsi:type="dcterms:W3CDTF">2021-11-26T02:59:00Z</dcterms:created>
  <dcterms:modified xsi:type="dcterms:W3CDTF">2022-01-10T07:35:00Z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